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9 -->
  <w:body>
    <w:p>
      <w:pPr>
        <w:sectPr>
          <w:headerReference w:type="default" r:id="rId5"/>
          <w:footerReference w:type="default" r:id="rId6"/>
          <w:footerReference w:type="first" r:id="rId7"/>
          <w:pgSz w:w="12240" w:h="15840"/>
          <w:pgMar w:top="840" w:right="1000" w:bottom="840" w:left="1000" w:header="400" w:footer="400"/>
          <w:pgNumType w:fmt="decimal"/>
          <w:cols w:space="720"/>
          <w:titlePg/>
        </w:sectPr>
      </w:pPr>
    </w:p>
    <w:p>
      <w:bookmarkStart w:id="0" w:name="Bookmark_1"/>
      <w:bookmarkEnd w:id="0"/>
    </w:p>
    <w:p>
      <w:pPr>
        <w:pStyle w:val="Heading1"/>
        <w:keepNext w:val="0"/>
        <w:spacing w:after="200" w:line="340" w:lineRule="atLeast"/>
        <w:ind w:left="0" w:right="0" w:firstLine="0"/>
        <w:jc w:val="center"/>
      </w:pPr>
      <w:r>
        <w:rPr>
          <w:rFonts w:ascii="times" w:eastAsia="times" w:hAnsi="times" w:cs="times"/>
          <w:b/>
          <w:i w:val="0"/>
          <w:strike w:val="0"/>
          <w:noProof w:val="0"/>
          <w:color w:val="000000"/>
          <w:position w:val="0"/>
          <w:sz w:val="28"/>
          <w:u w:val="none"/>
          <w:vertAlign w:val="baseline"/>
        </w:rPr>
        <w:t>Hollister Inc. v. Zassi Holdings, Inc.</w:t>
      </w:r>
    </w:p>
    <w:p>
      <w:pPr>
        <w:keepNext w:val="0"/>
        <w:spacing w:before="120" w:after="0" w:line="260" w:lineRule="atLeast"/>
        <w:ind w:left="0" w:right="0" w:firstLine="0"/>
        <w:jc w:val="center"/>
      </w:pPr>
      <w:r>
        <w:rPr>
          <w:rFonts w:ascii="times" w:eastAsia="times" w:hAnsi="times" w:cs="times"/>
          <w:b w:val="0"/>
          <w:i w:val="0"/>
          <w:strike w:val="0"/>
          <w:noProof w:val="0"/>
          <w:color w:val="000000"/>
          <w:position w:val="0"/>
          <w:sz w:val="20"/>
          <w:u w:val="none"/>
          <w:vertAlign w:val="baseline"/>
        </w:rPr>
        <w:t>United States District Court for the Middle District of Florida, Jacksonville Division</w:t>
      </w:r>
    </w:p>
    <w:p>
      <w:pPr>
        <w:keepNext w:val="0"/>
        <w:spacing w:before="120" w:after="0" w:line="260" w:lineRule="atLeast"/>
        <w:ind w:left="0" w:right="0" w:firstLine="0"/>
        <w:jc w:val="center"/>
      </w:pPr>
      <w:r>
        <w:rPr>
          <w:rFonts w:ascii="times" w:eastAsia="times" w:hAnsi="times" w:cs="times"/>
          <w:b w:val="0"/>
          <w:i w:val="0"/>
          <w:strike w:val="0"/>
          <w:noProof w:val="0"/>
          <w:color w:val="000000"/>
          <w:position w:val="0"/>
          <w:sz w:val="20"/>
          <w:u w:val="none"/>
          <w:vertAlign w:val="baseline"/>
        </w:rPr>
        <w:t>March 30, 2016, Decided; March 30, 2016, Filed</w:t>
      </w:r>
    </w:p>
    <w:p>
      <w:pPr>
        <w:keepNext w:val="0"/>
        <w:spacing w:before="120" w:after="0" w:line="260" w:lineRule="atLeast"/>
        <w:ind w:left="0" w:right="0" w:firstLine="0"/>
        <w:jc w:val="center"/>
      </w:pPr>
      <w:r>
        <w:rPr>
          <w:rFonts w:ascii="times" w:eastAsia="times" w:hAnsi="times" w:cs="times"/>
          <w:b w:val="0"/>
          <w:i w:val="0"/>
          <w:strike w:val="0"/>
          <w:noProof w:val="0"/>
          <w:color w:val="000000"/>
          <w:position w:val="0"/>
          <w:sz w:val="20"/>
          <w:u w:val="none"/>
          <w:vertAlign w:val="baseline"/>
        </w:rPr>
        <w:t>Case No. 3:13-cv-132-J-32PDB</w:t>
      </w:r>
    </w:p>
    <w:p>
      <w:pPr>
        <w:keepNext w:val="0"/>
        <w:spacing w:after="0" w:line="240" w:lineRule="atLeast"/>
        <w:ind w:right="0"/>
        <w:jc w:val="both"/>
      </w:pPr>
    </w:p>
    <w:p>
      <w:pPr>
        <w:keepNext w:val="0"/>
        <w:spacing w:before="200" w:after="0" w:line="240" w:lineRule="atLeast"/>
        <w:ind w:left="0" w:right="0" w:firstLine="0"/>
        <w:jc w:val="left"/>
      </w:pPr>
      <w:bookmarkStart w:id="1" w:name="Reporter"/>
      <w:bookmarkEnd w:id="1"/>
      <w:r>
        <w:rPr>
          <w:rFonts w:ascii="times" w:eastAsia="times" w:hAnsi="times" w:cs="times"/>
          <w:b/>
          <w:i w:val="0"/>
          <w:strike w:val="0"/>
          <w:noProof w:val="0"/>
          <w:color w:val="000000"/>
          <w:position w:val="0"/>
          <w:sz w:val="18"/>
          <w:u w:val="none"/>
          <w:vertAlign w:val="baseline"/>
        </w:rPr>
        <w:t>Reporter</w:t>
      </w:r>
    </w:p>
    <w:p>
      <w:pPr>
        <w:keepNext w:val="0"/>
        <w:spacing w:after="0" w:line="240" w:lineRule="atLeast"/>
        <w:ind w:left="0" w:right="0" w:firstLine="0"/>
        <w:jc w:val="left"/>
      </w:pPr>
      <w:r>
        <w:rPr>
          <w:rFonts w:ascii="times" w:eastAsia="times" w:hAnsi="times" w:cs="times"/>
          <w:b w:val="0"/>
          <w:i w:val="0"/>
          <w:strike w:val="0"/>
          <w:noProof w:val="0"/>
          <w:color w:val="000000"/>
          <w:position w:val="0"/>
          <w:sz w:val="18"/>
          <w:u w:val="none"/>
          <w:vertAlign w:val="baseline"/>
        </w:rPr>
        <w:t>2016 U.S. Dist. LEXIS 42212 *</w:t>
      </w:r>
      <w:r>
        <w:rPr>
          <w:rFonts w:ascii="times" w:eastAsia="times" w:hAnsi="times" w:cs="times"/>
          <w:b w:val="0"/>
          <w:i w:val="0"/>
          <w:strike w:val="0"/>
          <w:noProof w:val="0"/>
          <w:color w:val="000000"/>
          <w:position w:val="0"/>
          <w:sz w:val="18"/>
          <w:u w:val="none"/>
          <w:vertAlign w:val="baseline"/>
        </w:rPr>
        <w:t xml:space="preserve">; </w:t>
      </w:r>
      <w:r>
        <w:rPr>
          <w:rFonts w:ascii="times" w:eastAsia="times" w:hAnsi="times" w:cs="times"/>
          <w:b w:val="0"/>
          <w:i w:val="0"/>
          <w:strike w:val="0"/>
          <w:noProof w:val="0"/>
          <w:color w:val="000000"/>
          <w:position w:val="0"/>
          <w:sz w:val="18"/>
          <w:u w:val="none"/>
          <w:vertAlign w:val="baseline"/>
        </w:rPr>
        <w:t>2016 WL 1238025</w:t>
      </w:r>
    </w:p>
    <w:p>
      <w:pPr>
        <w:keepNext w:val="0"/>
        <w:spacing w:before="120" w:after="0" w:line="260" w:lineRule="atLeast"/>
        <w:ind w:left="0" w:right="0" w:firstLine="0"/>
        <w:jc w:val="left"/>
      </w:pPr>
      <w:r>
        <w:rPr>
          <w:rFonts w:ascii="times" w:eastAsia="times" w:hAnsi="times" w:cs="times"/>
          <w:b w:val="0"/>
          <w:i w:val="0"/>
          <w:strike w:val="0"/>
          <w:noProof w:val="0"/>
          <w:color w:val="000000"/>
          <w:position w:val="0"/>
          <w:sz w:val="20"/>
          <w:u w:val="none"/>
          <w:vertAlign w:val="baseline"/>
        </w:rPr>
        <w:t>HOLLISTER INCORPORATED, an Illinois corporation, Plaintiff, v. ZASSI HOLDINGS, INC., a Florida corporation and PETER VON DYCK, an individual, Defendants.</w:t>
      </w:r>
    </w:p>
    <w:p>
      <w:pPr>
        <w:keepNext w:val="0"/>
        <w:spacing w:before="240" w:after="0" w:line="260" w:lineRule="atLeast"/>
        <w:ind w:left="0" w:right="0" w:firstLine="0"/>
        <w:jc w:val="both"/>
      </w:pPr>
      <w:bookmarkStart w:id="2" w:name="Subsequent History"/>
      <w:bookmarkEnd w:id="2"/>
      <w:r>
        <w:rPr>
          <w:rFonts w:ascii="times" w:eastAsia="times" w:hAnsi="times" w:cs="times"/>
          <w:b/>
          <w:i w:val="0"/>
          <w:strike w:val="0"/>
          <w:noProof w:val="0"/>
          <w:color w:val="000000"/>
          <w:position w:val="0"/>
          <w:sz w:val="20"/>
          <w:u w:val="none"/>
          <w:vertAlign w:val="baseline"/>
        </w:rPr>
        <w:t>Subsequent History:</w:t>
      </w:r>
      <w:r>
        <w:rPr>
          <w:rFonts w:ascii="times" w:eastAsia="times" w:hAnsi="times" w:cs="times"/>
          <w:b w:val="0"/>
          <w:i w:val="0"/>
          <w:strike w:val="0"/>
          <w:noProof w:val="0"/>
          <w:color w:val="000000"/>
          <w:position w:val="0"/>
          <w:sz w:val="20"/>
          <w:u w:val="none"/>
          <w:vertAlign w:val="baseline"/>
        </w:rPr>
        <w:t> </w:t>
      </w:r>
      <w:bookmarkStart w:id="3" w:name="Bookmark_para_1"/>
      <w:bookmarkEnd w:id="3"/>
      <w:r>
        <w:rPr>
          <w:rFonts w:ascii="times" w:eastAsia="times" w:hAnsi="times" w:cs="times"/>
          <w:b w:val="0"/>
          <w:i w:val="0"/>
          <w:strike w:val="0"/>
          <w:noProof w:val="0"/>
          <w:color w:val="000000"/>
          <w:position w:val="0"/>
          <w:sz w:val="20"/>
          <w:u w:val="none"/>
          <w:vertAlign w:val="baseline"/>
        </w:rPr>
        <w:t>As Corrected March 31, 2016.</w:t>
      </w:r>
    </w:p>
    <w:p>
      <w:pPr>
        <w:keepNext w:val="0"/>
        <w:spacing w:before="120" w:after="0" w:line="260" w:lineRule="atLeast"/>
        <w:ind w:left="0" w:right="0" w:firstLine="0"/>
        <w:jc w:val="left"/>
      </w:pPr>
      <w:r>
        <w:rPr>
          <w:rFonts w:ascii="times" w:eastAsia="times" w:hAnsi="times" w:cs="times"/>
          <w:b w:val="0"/>
          <w:i w:val="0"/>
          <w:strike w:val="0"/>
          <w:noProof w:val="0"/>
          <w:color w:val="000000"/>
          <w:position w:val="0"/>
          <w:sz w:val="20"/>
          <w:u w:val="none"/>
          <w:vertAlign w:val="baseline"/>
        </w:rPr>
        <w:t>Reversed by, Remanded by Hollister Inc. v. Zassi Holdings, Inc., 2018 U.S. App. LEXIS 30085 (11th Cir. Fla., Oct. 25, 2018)</w:t>
      </w:r>
    </w:p>
    <w:p>
      <w:pPr>
        <w:keepNext w:val="0"/>
        <w:spacing w:before="240" w:after="0" w:line="260" w:lineRule="atLeast"/>
        <w:ind w:left="0" w:right="0" w:firstLine="0"/>
        <w:jc w:val="left"/>
      </w:pPr>
      <w:bookmarkStart w:id="4" w:name="Prior History"/>
      <w:bookmarkEnd w:id="4"/>
      <w:r>
        <w:rPr>
          <w:rFonts w:ascii="times" w:eastAsia="times" w:hAnsi="times" w:cs="times"/>
          <w:b/>
          <w:i w:val="0"/>
          <w:strike w:val="0"/>
          <w:noProof w:val="0"/>
          <w:color w:val="000000"/>
          <w:position w:val="0"/>
          <w:sz w:val="20"/>
          <w:u w:val="none"/>
          <w:vertAlign w:val="baseline"/>
        </w:rPr>
        <w:t>Prior History:</w:t>
      </w:r>
      <w:r>
        <w:rPr>
          <w:rFonts w:ascii="times" w:eastAsia="times" w:hAnsi="times" w:cs="times"/>
          <w:b w:val="0"/>
          <w:i w:val="0"/>
          <w:strike w:val="0"/>
          <w:noProof w:val="0"/>
          <w:color w:val="000000"/>
          <w:position w:val="0"/>
          <w:sz w:val="20"/>
          <w:u w:val="none"/>
          <w:vertAlign w:val="baseline"/>
        </w:rPr>
        <w:t> Hollister Inc. v. Zassi Holdings, Inc., 2014 U.S. Dist. LEXIS 140297 (M.D. Fla., Oct. 2, 2014)</w:t>
      </w:r>
    </w:p>
    <w:p>
      <w:pPr>
        <w:keepNext w:val="0"/>
        <w:spacing w:before="240" w:after="0" w:line="260" w:lineRule="atLeast"/>
        <w:ind w:left="0" w:right="0" w:firstLine="0"/>
        <w:jc w:val="left"/>
      </w:pPr>
      <w:bookmarkStart w:id="5" w:name="Counsel"/>
      <w:bookmarkEnd w:id="5"/>
      <w:r>
        <w:rPr>
          <w:rFonts w:ascii="times" w:eastAsia="times" w:hAnsi="times" w:cs="times"/>
          <w:b/>
          <w:i w:val="0"/>
          <w:strike w:val="0"/>
          <w:noProof w:val="0"/>
          <w:color w:val="000000"/>
          <w:position w:val="0"/>
          <w:sz w:val="20"/>
          <w:u w:val="none"/>
          <w:vertAlign w:val="baseline"/>
        </w:rPr>
        <w:t>Counsel:</w:t>
      </w:r>
      <w:r>
        <w:rPr>
          <w:rFonts w:ascii="times" w:eastAsia="times" w:hAnsi="times" w:cs="times"/>
          <w:b w:val="0"/>
          <w:i w:val="0"/>
          <w:strike w:val="0"/>
          <w:noProof w:val="0"/>
          <w:color w:val="000000"/>
          <w:position w:val="0"/>
          <w:sz w:val="20"/>
          <w:u w:val="none"/>
          <w:vertAlign w:val="baseline"/>
        </w:rPr>
        <w:t> </w:t>
      </w:r>
      <w:r>
        <w:rPr>
          <w:rFonts w:ascii="times" w:eastAsia="times" w:hAnsi="times" w:cs="times"/>
          <w:b w:val="0"/>
          <w:i w:val="0"/>
          <w:strike w:val="0"/>
          <w:noProof w:val="0"/>
          <w:color w:val="000000"/>
          <w:position w:val="0"/>
          <w:sz w:val="20"/>
          <w:u w:val="none"/>
          <w:vertAlign w:val="baseline"/>
        </w:rPr>
        <w:t> [*1] </w:t>
      </w:r>
      <w:r>
        <w:rPr>
          <w:rFonts w:ascii="times" w:eastAsia="times" w:hAnsi="times" w:cs="times"/>
          <w:b w:val="0"/>
          <w:i w:val="0"/>
          <w:strike w:val="0"/>
          <w:noProof w:val="0"/>
          <w:color w:val="000000"/>
          <w:position w:val="0"/>
          <w:sz w:val="20"/>
          <w:u w:val="none"/>
          <w:vertAlign w:val="baseline"/>
        </w:rPr>
        <w:t>For Hollister Incorporated, an Illinois corporation, Plaintiffs: Frank R. Jakes, LEAD ATTORNEY, Johnson, Pope, Bokor, Ruppel &amp; Burns, LLP, Tampa, FL; James Dominick Adducci, Marshall Lee Blankenship, LEAD ATTORNEYS, Adducci, Dorf, Lehner, Mitchell &amp; Blankenship, P.C., Chicago, IL.</w:t>
      </w:r>
    </w:p>
    <w:p>
      <w:pPr>
        <w:keepNext w:val="0"/>
        <w:spacing w:before="120" w:after="0" w:line="260" w:lineRule="atLeast"/>
        <w:ind w:left="0" w:right="0" w:firstLine="0"/>
        <w:jc w:val="left"/>
      </w:pPr>
      <w:r>
        <w:rPr>
          <w:rFonts w:ascii="times" w:eastAsia="times" w:hAnsi="times" w:cs="times"/>
          <w:b w:val="0"/>
          <w:i w:val="0"/>
          <w:strike w:val="0"/>
          <w:noProof w:val="0"/>
          <w:color w:val="000000"/>
          <w:position w:val="0"/>
          <w:sz w:val="20"/>
          <w:u w:val="none"/>
          <w:vertAlign w:val="baseline"/>
        </w:rPr>
        <w:t>For Peter Von Dyck, an individual, Defendant: Taylor Wayne Casey, LEAD ATTORNEY, The Casey Firm, PLLC, Jacksonville, FL.</w:t>
      </w:r>
    </w:p>
    <w:p>
      <w:pPr>
        <w:keepNext w:val="0"/>
        <w:spacing w:before="240" w:after="0" w:line="260" w:lineRule="atLeast"/>
        <w:ind w:left="0" w:right="0" w:firstLine="0"/>
        <w:jc w:val="left"/>
      </w:pPr>
      <w:bookmarkStart w:id="6" w:name="Judges"/>
      <w:bookmarkEnd w:id="6"/>
      <w:r>
        <w:rPr>
          <w:rFonts w:ascii="times" w:eastAsia="times" w:hAnsi="times" w:cs="times"/>
          <w:b/>
          <w:i w:val="0"/>
          <w:strike w:val="0"/>
          <w:noProof w:val="0"/>
          <w:color w:val="000000"/>
          <w:position w:val="0"/>
          <w:sz w:val="20"/>
          <w:u w:val="none"/>
          <w:vertAlign w:val="baseline"/>
        </w:rPr>
        <w:t>Judges:</w:t>
      </w:r>
      <w:r>
        <w:rPr>
          <w:rFonts w:ascii="times" w:eastAsia="times" w:hAnsi="times" w:cs="times"/>
          <w:b w:val="0"/>
          <w:i w:val="0"/>
          <w:strike w:val="0"/>
          <w:noProof w:val="0"/>
          <w:color w:val="000000"/>
          <w:position w:val="0"/>
          <w:sz w:val="20"/>
          <w:u w:val="none"/>
          <w:vertAlign w:val="baseline"/>
        </w:rPr>
        <w:t> TIMOTHY J. CORRIGAN, United States District Judge.</w:t>
      </w:r>
    </w:p>
    <w:p>
      <w:pPr>
        <w:keepNext w:val="0"/>
        <w:spacing w:before="240" w:after="0" w:line="260" w:lineRule="atLeast"/>
        <w:ind w:left="0" w:right="0" w:firstLine="0"/>
        <w:jc w:val="left"/>
      </w:pPr>
      <w:bookmarkStart w:id="7" w:name="Opinion by"/>
      <w:bookmarkEnd w:id="7"/>
      <w:r>
        <w:rPr>
          <w:rFonts w:ascii="times" w:eastAsia="times" w:hAnsi="times" w:cs="times"/>
          <w:b/>
          <w:i w:val="0"/>
          <w:strike w:val="0"/>
          <w:noProof w:val="0"/>
          <w:color w:val="000000"/>
          <w:position w:val="0"/>
          <w:sz w:val="20"/>
          <w:u w:val="none"/>
          <w:vertAlign w:val="baseline"/>
        </w:rPr>
        <w:t>Opinion by:</w:t>
      </w:r>
      <w:r>
        <w:rPr>
          <w:rFonts w:ascii="times" w:eastAsia="times" w:hAnsi="times" w:cs="times"/>
          <w:b w:val="0"/>
          <w:i w:val="0"/>
          <w:strike w:val="0"/>
          <w:noProof w:val="0"/>
          <w:color w:val="000000"/>
          <w:position w:val="0"/>
          <w:sz w:val="20"/>
          <w:u w:val="none"/>
          <w:vertAlign w:val="baseline"/>
        </w:rPr>
        <w:t> TIMOTHY J. CORRIGAN</w:t>
      </w:r>
    </w:p>
    <w:p>
      <w:pPr>
        <w:keepNext/>
        <w:spacing w:before="240" w:after="0" w:line="340" w:lineRule="atLeast"/>
        <w:ind w:left="0" w:right="0" w:firstLine="0"/>
        <w:jc w:val="left"/>
      </w:pPr>
      <w:bookmarkStart w:id="8" w:name="Opinion"/>
      <w:bookmarkEnd w:id="8"/>
      <w:r>
        <w:rPr>
          <w:rFonts w:ascii="times" w:eastAsia="times" w:hAnsi="times" w:cs="times"/>
          <w:b/>
          <w:i w:val="0"/>
          <w:strike w:val="0"/>
          <w:noProof w:val="0"/>
          <w:color w:val="000000"/>
          <w:position w:val="0"/>
          <w:sz w:val="28"/>
          <w:u w:val="none"/>
          <w:vertAlign w:val="baseline"/>
        </w:rPr>
        <w:t>Opinion</w:t>
      </w:r>
    </w:p>
    <w:p>
      <w:pPr>
        <w:spacing w:line="60" w:lineRule="exact"/>
      </w:pPr>
      <w:r>
        <w:pict>
          <v:line id="_x0000_s1025" style="position:absolute;z-index:251658240" from="0,2pt" to="512pt,2pt" strokecolor="#009ddb" strokeweight="2pt">
            <v:stroke linestyle="single"/>
            <w10:wrap type="topAndBottom"/>
          </v:line>
        </w:pict>
      </w:r>
    </w:p>
    <w:p>
      <w:pPr>
        <w:spacing w:line="120" w:lineRule="exact"/>
      </w:pPr>
    </w:p>
    <w:p>
      <w:pPr>
        <w:keepNext w:val="0"/>
        <w:spacing w:before="240" w:after="0" w:line="260" w:lineRule="atLeast"/>
        <w:ind w:left="0" w:right="0" w:firstLine="0"/>
        <w:jc w:val="left"/>
      </w:pPr>
      <w:r>
        <w:br/>
      </w:r>
      <w:r>
        <w:rPr>
          <w:rFonts w:ascii="times" w:eastAsia="times" w:hAnsi="times" w:cs="times"/>
          <w:b/>
          <w:i w:val="0"/>
          <w:strike w:val="0"/>
          <w:noProof w:val="0"/>
          <w:color w:val="000000"/>
          <w:position w:val="0"/>
          <w:sz w:val="20"/>
          <w:u w:val="single"/>
          <w:vertAlign w:val="baseline"/>
        </w:rPr>
        <w:t>FINDINGS OF FACT AND CONCLUSIONS OF LAW</w:t>
      </w:r>
    </w:p>
    <w:p>
      <w:pPr>
        <w:keepNext w:val="0"/>
        <w:spacing w:before="200" w:after="0" w:line="260" w:lineRule="atLeast"/>
        <w:ind w:left="0" w:right="0" w:firstLine="0"/>
        <w:jc w:val="both"/>
      </w:pPr>
      <w:bookmarkStart w:id="9" w:name="Bookmark_para_2"/>
      <w:bookmarkEnd w:id="9"/>
      <w:r>
        <w:rPr>
          <w:rFonts w:ascii="times" w:eastAsia="times" w:hAnsi="times" w:cs="times"/>
          <w:b w:val="0"/>
          <w:i w:val="0"/>
          <w:strike w:val="0"/>
          <w:noProof w:val="0"/>
          <w:color w:val="000000"/>
          <w:position w:val="0"/>
          <w:sz w:val="20"/>
          <w:u w:val="none"/>
          <w:vertAlign w:val="baseline"/>
        </w:rPr>
        <w:t xml:space="preserve">In this bifurcated action, a jury previously ruled that Defendants Zassi Holdings, Inc. and Peter von Dyck committed breach of contract and fraud in the course of selling business </w:t>
      </w:r>
      <w:r>
        <w:rPr>
          <w:rFonts w:ascii="times" w:eastAsia="times" w:hAnsi="times" w:cs="times"/>
          <w:b w:val="0"/>
          <w:i w:val="0"/>
          <w:strike w:val="0"/>
          <w:noProof w:val="0"/>
          <w:color w:val="000000"/>
          <w:position w:val="0"/>
          <w:sz w:val="20"/>
          <w:u w:val="none"/>
          <w:vertAlign w:val="baseline"/>
        </w:rPr>
        <w:t>technology</w:t>
      </w:r>
      <w:r>
        <w:rPr>
          <w:rFonts w:ascii="times" w:eastAsia="times" w:hAnsi="times" w:cs="times"/>
          <w:b w:val="0"/>
          <w:i w:val="0"/>
          <w:strike w:val="0"/>
          <w:noProof w:val="0"/>
          <w:color w:val="000000"/>
          <w:position w:val="0"/>
          <w:sz w:val="20"/>
          <w:u w:val="none"/>
          <w:vertAlign w:val="baseline"/>
        </w:rPr>
        <w:t xml:space="preserve"> to Plaintiff Hollister Incorporated. Now in the non-jury damages phase, Hollister attempted to prove that but for these transgressions, it would have prevailed in a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suit against its main competitor, ConvaTec, Inc., and thus seeks to collect from Zassi and von Dyck the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damages it would have won from ConvaTec.</w:t>
      </w:r>
    </w:p>
    <w:p>
      <w:pPr>
        <w:keepNext w:val="0"/>
        <w:spacing w:before="240" w:after="0" w:line="260" w:lineRule="atLeast"/>
        <w:ind w:left="0" w:right="0" w:firstLine="0"/>
        <w:jc w:val="left"/>
      </w:pPr>
      <w:r>
        <w:br/>
      </w:r>
      <w:r>
        <w:rPr>
          <w:rFonts w:ascii="times" w:eastAsia="times" w:hAnsi="times" w:cs="times"/>
          <w:b/>
          <w:i w:val="0"/>
          <w:strike w:val="0"/>
          <w:noProof w:val="0"/>
          <w:color w:val="000000"/>
          <w:position w:val="0"/>
          <w:sz w:val="20"/>
          <w:u w:val="none"/>
          <w:vertAlign w:val="baseline"/>
        </w:rPr>
        <w:t>I. BACKGROUND AND PROCEDURAL HISTORY</w:t>
      </w:r>
    </w:p>
    <w:p>
      <w:pPr>
        <w:keepNext w:val="0"/>
        <w:spacing w:before="200" w:after="0" w:line="260" w:lineRule="atLeast"/>
        <w:ind w:left="0" w:right="0" w:firstLine="0"/>
        <w:jc w:val="both"/>
      </w:pPr>
      <w:bookmarkStart w:id="10" w:name="Bookmark_para_3"/>
      <w:bookmarkEnd w:id="10"/>
      <w:r>
        <w:rPr>
          <w:rFonts w:ascii="times" w:eastAsia="times" w:hAnsi="times" w:cs="times"/>
          <w:b w:val="0"/>
          <w:i w:val="0"/>
          <w:strike w:val="0"/>
          <w:noProof w:val="0"/>
          <w:color w:val="000000"/>
          <w:position w:val="0"/>
          <w:sz w:val="20"/>
          <w:u w:val="none"/>
          <w:vertAlign w:val="baseline"/>
        </w:rPr>
        <w:t>Hollister is an independently-owned global company that develops, manufactures, and markets health care products, including ostomy,</w:t>
      </w:r>
      <w:r>
        <w:rPr>
          <w:rFonts w:ascii="times" w:eastAsia="times" w:hAnsi="times" w:cs="times"/>
          <w:b w:val="0"/>
          <w:i w:val="0"/>
          <w:strike w:val="0"/>
          <w:noProof w:val="0"/>
          <w:color w:val="000000"/>
          <w:position w:val="0"/>
          <w:sz w:val="20"/>
          <w:u w:val="none"/>
          <w:vertAlign w:val="baseline"/>
        </w:rPr>
        <w:t> [*2] </w:t>
      </w:r>
      <w:r>
        <w:rPr>
          <w:rFonts w:ascii="times" w:eastAsia="times" w:hAnsi="times" w:cs="times"/>
          <w:b w:val="0"/>
          <w:i w:val="0"/>
          <w:strike w:val="0"/>
          <w:noProof w:val="0"/>
          <w:color w:val="000000"/>
          <w:position w:val="0"/>
          <w:sz w:val="20"/>
          <w:u w:val="none"/>
          <w:vertAlign w:val="baseline"/>
        </w:rPr>
        <w:t xml:space="preserve"> continence, critical care (including bowel management), and wound care products. Zassi is a privately-held company that designs, develops, manufactures, and commercializes medical devices.</w:t>
      </w:r>
    </w:p>
    <w:p>
      <w:pPr>
        <w:keepNext w:val="0"/>
        <w:spacing w:before="200" w:after="0" w:line="260" w:lineRule="atLeast"/>
        <w:ind w:left="0" w:right="0" w:firstLine="0"/>
        <w:jc w:val="both"/>
      </w:pPr>
      <w:bookmarkStart w:id="11" w:name="Bookmark_para_4"/>
      <w:bookmarkEnd w:id="11"/>
      <w:r>
        <w:rPr>
          <w:rFonts w:ascii="times" w:eastAsia="times" w:hAnsi="times" w:cs="times"/>
          <w:b w:val="0"/>
          <w:i w:val="0"/>
          <w:strike w:val="0"/>
          <w:noProof w:val="0"/>
          <w:color w:val="000000"/>
          <w:position w:val="0"/>
          <w:sz w:val="20"/>
          <w:u w:val="none"/>
          <w:vertAlign w:val="baseline"/>
        </w:rPr>
        <w:t xml:space="preserve">In 2006, Hollister purchased the </w:t>
      </w:r>
      <w:r>
        <w:rPr>
          <w:rFonts w:ascii="times" w:eastAsia="times" w:hAnsi="times" w:cs="times"/>
          <w:b w:val="0"/>
          <w:i w:val="0"/>
          <w:strike w:val="0"/>
          <w:noProof w:val="0"/>
          <w:color w:val="000000"/>
          <w:position w:val="0"/>
          <w:sz w:val="20"/>
          <w:u w:val="none"/>
          <w:vertAlign w:val="baseline"/>
        </w:rPr>
        <w:t>technology</w:t>
      </w:r>
      <w:r>
        <w:rPr>
          <w:rFonts w:ascii="times" w:eastAsia="times" w:hAnsi="times" w:cs="times"/>
          <w:b w:val="0"/>
          <w:i w:val="0"/>
          <w:strike w:val="0"/>
          <w:noProof w:val="0"/>
          <w:color w:val="000000"/>
          <w:position w:val="0"/>
          <w:sz w:val="20"/>
          <w:u w:val="none"/>
          <w:vertAlign w:val="baseline"/>
        </w:rPr>
        <w:t xml:space="preserve"> and intellectual property rights related to a bowel management system ("BMS") developed by Zassi and von Dyck, Zassi's founder and chief executive officer. Under the Asset Purchase Agreement (Pl. Ex. 38), Hollister paid Zassi $35 million to acquire certain assets, including Zassi's interest in the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applications that resulted in U.S.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Nos. 7,147,627 ("'627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which issued on December 12, 2006 (Pl. Ex. 53), and 7,722,583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which issued on May 25, 2010 (Pl. Ex. 54).</w:t>
      </w:r>
      <w:r>
        <w:rPr>
          <w:rFonts w:ascii="times" w:eastAsia="times" w:hAnsi="times" w:cs="times"/>
          <w:vertAlign w:val="superscript"/>
        </w:rPr>
        <w:footnoteReference w:customMarkFollows="1" w:id="0"/>
        <w:t xml:space="preserve">1</w:t>
      </w:r>
      <w:r>
        <w:rPr>
          <w:rFonts w:ascii="times" w:eastAsia="times" w:hAnsi="times" w:cs="times"/>
          <w:b w:val="0"/>
          <w:i w:val="0"/>
          <w:strike w:val="0"/>
          <w:noProof w:val="0"/>
          <w:color w:val="000000"/>
          <w:position w:val="0"/>
          <w:sz w:val="20"/>
          <w:u w:val="none"/>
          <w:vertAlign w:val="baseline"/>
        </w:rPr>
        <w:t xml:space="preserve"> The </w:t>
      </w:r>
      <w:r>
        <w:rPr>
          <w:rFonts w:ascii="times" w:eastAsia="times" w:hAnsi="times" w:cs="times"/>
          <w:b w:val="0"/>
          <w:i w:val="0"/>
          <w:strike w:val="0"/>
          <w:noProof w:val="0"/>
          <w:color w:val="000000"/>
          <w:position w:val="0"/>
          <w:sz w:val="20"/>
          <w:u w:val="none"/>
          <w:vertAlign w:val="baseline"/>
        </w:rPr>
        <w:t>patents</w:t>
      </w:r>
      <w:r>
        <w:rPr>
          <w:rFonts w:ascii="times" w:eastAsia="times" w:hAnsi="times" w:cs="times"/>
          <w:b w:val="0"/>
          <w:i w:val="0"/>
          <w:strike w:val="0"/>
          <w:noProof w:val="0"/>
          <w:color w:val="000000"/>
          <w:position w:val="0"/>
          <w:sz w:val="20"/>
          <w:u w:val="none"/>
          <w:vertAlign w:val="baseline"/>
        </w:rPr>
        <w:t xml:space="preserve"> involve a BMS used principally in hospitals to contain and divert fecal matter for bedridden, incontinent patients.</w:t>
      </w:r>
    </w:p>
    <w:p>
      <w:pPr>
        <w:keepNext w:val="0"/>
        <w:spacing w:before="200" w:after="0" w:line="260" w:lineRule="atLeast"/>
        <w:ind w:left="0" w:right="0" w:firstLine="0"/>
        <w:jc w:val="both"/>
      </w:pPr>
      <w:bookmarkStart w:id="13" w:name="Bookmark_para_5"/>
      <w:bookmarkEnd w:id="13"/>
      <w:r>
        <w:rPr>
          <w:rFonts w:ascii="times" w:eastAsia="times" w:hAnsi="times" w:cs="times"/>
          <w:b w:val="0"/>
          <w:i w:val="0"/>
          <w:strike w:val="0"/>
          <w:noProof w:val="0"/>
          <w:color w:val="000000"/>
          <w:position w:val="0"/>
          <w:sz w:val="20"/>
          <w:u w:val="none"/>
          <w:vertAlign w:val="baseline"/>
        </w:rPr>
        <w:t>Shortly thereafter, Hollister began manufacturing, marketing, and selling Zassi's BMS device and rebranded it the ActiFlo device. During this time, Hollister</w:t>
      </w:r>
      <w:r>
        <w:rPr>
          <w:rFonts w:ascii="times" w:eastAsia="times" w:hAnsi="times" w:cs="times"/>
          <w:b w:val="0"/>
          <w:i w:val="0"/>
          <w:strike w:val="0"/>
          <w:noProof w:val="0"/>
          <w:color w:val="000000"/>
          <w:position w:val="0"/>
          <w:sz w:val="20"/>
          <w:u w:val="none"/>
          <w:vertAlign w:val="baseline"/>
        </w:rPr>
        <w:t> [*3] </w:t>
      </w:r>
      <w:r>
        <w:rPr>
          <w:rFonts w:ascii="times" w:eastAsia="times" w:hAnsi="times" w:cs="times"/>
          <w:b w:val="0"/>
          <w:i w:val="0"/>
          <w:strike w:val="0"/>
          <w:noProof w:val="0"/>
          <w:color w:val="000000"/>
          <w:position w:val="0"/>
          <w:sz w:val="20"/>
          <w:u w:val="none"/>
          <w:vertAlign w:val="baseline"/>
        </w:rPr>
        <w:t xml:space="preserve"> competed in the BMS marketplace with ConvaTec, a global company in the business of making and selling health care products, including ostomy devices and BMSs. Like Hollister, ConvaTec sold fecal management systems ("FMS"), including its Flexi-Seal device and its subsequently released Flexi-Seal Signal device ("Signal") (referenced in combination as the "ConvaTec products").</w:t>
      </w:r>
    </w:p>
    <w:p>
      <w:pPr>
        <w:keepNext w:val="0"/>
        <w:spacing w:before="200" w:after="0" w:line="260" w:lineRule="atLeast"/>
        <w:ind w:left="0" w:right="0" w:firstLine="0"/>
        <w:jc w:val="both"/>
      </w:pPr>
      <w:bookmarkStart w:id="14" w:name="Bookmark_para_6"/>
      <w:bookmarkEnd w:id="14"/>
      <w:r>
        <w:rPr>
          <w:rFonts w:ascii="times" w:eastAsia="times" w:hAnsi="times" w:cs="times"/>
          <w:b w:val="0"/>
          <w:i w:val="0"/>
          <w:strike w:val="0"/>
          <w:noProof w:val="0"/>
          <w:color w:val="000000"/>
          <w:position w:val="0"/>
          <w:sz w:val="20"/>
          <w:u w:val="none"/>
          <w:vertAlign w:val="baseline"/>
        </w:rPr>
        <w:t xml:space="preserve">On October 7, 2010, shortly after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had been issued, Hollister sued C.R. Bard, Inc. and ConvaTec, its two main competitors in the BMS space, alleging that their products </w:t>
      </w:r>
      <w:r>
        <w:rPr>
          <w:rFonts w:ascii="times" w:eastAsia="times" w:hAnsi="times" w:cs="times"/>
          <w:b w:val="0"/>
          <w:i w:val="0"/>
          <w:strike w:val="0"/>
          <w:noProof w:val="0"/>
          <w:color w:val="000000"/>
          <w:position w:val="0"/>
          <w:sz w:val="20"/>
          <w:u w:val="none"/>
          <w:vertAlign w:val="baseline"/>
        </w:rPr>
        <w:t>infringed</w:t>
      </w:r>
      <w:r>
        <w:rPr>
          <w:rFonts w:ascii="times" w:eastAsia="times" w:hAnsi="times" w:cs="times"/>
          <w:b w:val="0"/>
          <w:i w:val="0"/>
          <w:strike w:val="0"/>
          <w:noProof w:val="0"/>
          <w:color w:val="000000"/>
          <w:position w:val="0"/>
          <w:sz w:val="20"/>
          <w:u w:val="none"/>
          <w:vertAlign w:val="baseline"/>
        </w:rPr>
        <w:t xml:space="preserve"> at least one of the claims of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w:t>
      </w:r>
      <w:r>
        <w:rPr>
          <w:rFonts w:ascii="times" w:eastAsia="times" w:hAnsi="times" w:cs="times"/>
          <w:vertAlign w:val="superscript"/>
        </w:rPr>
        <w:footnoteReference w:customMarkFollows="1" w:id="1"/>
        <w:t xml:space="preserve">2</w:t>
      </w:r>
      <w:r>
        <w:rPr>
          <w:rFonts w:ascii="times" w:eastAsia="times" w:hAnsi="times" w:cs="times"/>
          <w:b w:val="0"/>
          <w:i w:val="0"/>
          <w:strike w:val="0"/>
          <w:noProof w:val="0"/>
          <w:color w:val="000000"/>
          <w:position w:val="0"/>
          <w:sz w:val="20"/>
          <w:u w:val="none"/>
          <w:vertAlign w:val="baseline"/>
        </w:rPr>
        <w:t xml:space="preserve"> (Pl. Ex. 39). On June 8, 2011, Hollister and Bard entered into a Settlement and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Agreement (the "Bard agreement"), in which Bard paid Hollister $6.65 million which included a one-time, lump-sum payment for a fully-paid, worldwide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to use certain claimed inventions of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in Bard's products. (Pl. Ex. 57).</w:t>
      </w:r>
    </w:p>
    <w:p>
      <w:pPr>
        <w:keepNext w:val="0"/>
        <w:spacing w:before="200" w:after="0" w:line="260" w:lineRule="atLeast"/>
        <w:ind w:left="0" w:right="0" w:firstLine="0"/>
        <w:jc w:val="both"/>
      </w:pPr>
      <w:bookmarkStart w:id="16" w:name="Bookmark_para_7"/>
      <w:bookmarkEnd w:id="16"/>
      <w:bookmarkStart w:id="17" w:name="Bookmark_I0GHKR3TTY100051R6500001"/>
      <w:bookmarkEnd w:id="17"/>
      <w:bookmarkStart w:id="18" w:name="Bookmark_I5JMGMJ028T4P70020000400"/>
      <w:bookmarkEnd w:id="18"/>
      <w:r>
        <w:rPr>
          <w:rFonts w:ascii="times" w:eastAsia="times" w:hAnsi="times" w:cs="times"/>
          <w:b w:val="0"/>
          <w:i w:val="0"/>
          <w:strike w:val="0"/>
          <w:noProof w:val="0"/>
          <w:color w:val="000000"/>
          <w:position w:val="0"/>
          <w:sz w:val="20"/>
          <w:u w:val="none"/>
          <w:vertAlign w:val="baseline"/>
        </w:rPr>
        <w:t xml:space="preserve">ConvaTec, however, asserted that Hollister's claim was barred by a settlement agreement executed between ConvaTec and Zassi in 2005 (before Hollister acquired the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rights from Zassi), which released</w:t>
      </w:r>
      <w:r>
        <w:rPr>
          <w:rFonts w:ascii="times" w:eastAsia="times" w:hAnsi="times" w:cs="times"/>
          <w:b w:val="0"/>
          <w:i w:val="0"/>
          <w:strike w:val="0"/>
          <w:noProof w:val="0"/>
          <w:color w:val="000000"/>
          <w:position w:val="0"/>
          <w:sz w:val="20"/>
          <w:u w:val="none"/>
          <w:vertAlign w:val="baseline"/>
        </w:rPr>
        <w:t> [*4] </w:t>
      </w:r>
      <w:r>
        <w:rPr>
          <w:rFonts w:ascii="times" w:eastAsia="times" w:hAnsi="times" w:cs="times"/>
          <w:b w:val="0"/>
          <w:i w:val="0"/>
          <w:strike w:val="0"/>
          <w:noProof w:val="0"/>
          <w:color w:val="000000"/>
          <w:position w:val="0"/>
          <w:sz w:val="20"/>
          <w:u w:val="none"/>
          <w:vertAlign w:val="baseline"/>
        </w:rPr>
        <w:t xml:space="preserve"> ConvaTec from present and future claims for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as to the Flexi-Seal device.</w:t>
      </w:r>
      <w:r>
        <w:rPr>
          <w:rFonts w:ascii="times" w:eastAsia="times" w:hAnsi="times" w:cs="times"/>
          <w:vertAlign w:val="superscript"/>
        </w:rPr>
        <w:footnoteReference w:customMarkFollows="1" w:id="2"/>
        <w:t xml:space="preserve">3</w:t>
      </w:r>
      <w:r>
        <w:rPr>
          <w:rFonts w:ascii="times" w:eastAsia="times" w:hAnsi="times" w:cs="times"/>
          <w:b w:val="0"/>
          <w:i w:val="0"/>
          <w:strike w:val="0"/>
          <w:noProof w:val="0"/>
          <w:color w:val="000000"/>
          <w:position w:val="0"/>
          <w:sz w:val="20"/>
          <w:u w:val="none"/>
          <w:vertAlign w:val="baseline"/>
        </w:rPr>
        <w:t xml:space="preserve"> (Pl. Ex. 6). As Zassi's assignee, Hollister could not assert rights Zassi had released. Thus, ConvaTec moved for summary judgment on Hollister's claims based on the release in the settlement agreement, and the court granted the motion, concluding that "Zassi and ConvaTec intended to release ConvaTec from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claims relating to its Flexi—Seal® and Flexi—Seal® Signal™ products." </w:t>
      </w:r>
      <w:bookmarkStart w:id="21" w:name="Bookmark_I5JMGMJ028T4P70010000400"/>
      <w:bookmarkEnd w:id="21"/>
      <w:r>
        <w:rPr>
          <w:rFonts w:ascii="times" w:eastAsia="times" w:hAnsi="times" w:cs="times"/>
          <w:b w:val="0"/>
          <w:i w:val="0"/>
          <w:strike w:val="0"/>
          <w:noProof w:val="0"/>
          <w:color w:val="000000"/>
          <w:position w:val="0"/>
          <w:sz w:val="20"/>
          <w:u w:val="single"/>
          <w:vertAlign w:val="baseline"/>
        </w:rPr>
        <w:t>Hollister Inc. v. ConvaTec Inc.</w:t>
      </w:r>
      <w:r>
        <w:rPr>
          <w:rFonts w:ascii="times" w:eastAsia="times" w:hAnsi="times" w:cs="times"/>
          <w:b w:val="0"/>
          <w:i w:val="0"/>
          <w:strike w:val="0"/>
          <w:noProof w:val="0"/>
          <w:color w:val="000000"/>
          <w:position w:val="0"/>
          <w:sz w:val="20"/>
          <w:u w:val="none"/>
          <w:vertAlign w:val="baseline"/>
        </w:rPr>
        <w:t xml:space="preserve">, No. 10 C 6431, 2011 U.S. Dist. LEXIS 66638, 2011 WL 2473662, at *4 (N.D. Ill. June 21, 2011), </w:t>
      </w:r>
      <w:r>
        <w:rPr>
          <w:rFonts w:ascii="times" w:eastAsia="times" w:hAnsi="times" w:cs="times"/>
          <w:b w:val="0"/>
          <w:i w:val="0"/>
          <w:strike w:val="0"/>
          <w:noProof w:val="0"/>
          <w:color w:val="000000"/>
          <w:position w:val="0"/>
          <w:sz w:val="20"/>
          <w:u w:val="single"/>
          <w:vertAlign w:val="baseline"/>
        </w:rPr>
        <w:t xml:space="preserve">aff'd, </w:t>
      </w:r>
      <w:bookmarkStart w:id="22" w:name="Bookmark_I5JMGMJ028T4P70030000400"/>
      <w:bookmarkEnd w:id="22"/>
      <w:r>
        <w:rPr>
          <w:rFonts w:ascii="times" w:eastAsia="times" w:hAnsi="times" w:cs="times"/>
          <w:b w:val="0"/>
          <w:i w:val="0"/>
          <w:strike w:val="0"/>
          <w:noProof w:val="0"/>
          <w:color w:val="000000"/>
          <w:position w:val="0"/>
          <w:sz w:val="20"/>
          <w:u w:val="single"/>
          <w:vertAlign w:val="baseline"/>
        </w:rPr>
        <w:t>Hollister Inc. v. ConvaTec Inc.</w:t>
      </w:r>
      <w:r>
        <w:rPr>
          <w:rFonts w:ascii="times" w:eastAsia="times" w:hAnsi="times" w:cs="times"/>
          <w:b w:val="0"/>
          <w:i w:val="0"/>
          <w:strike w:val="0"/>
          <w:noProof w:val="0"/>
          <w:color w:val="000000"/>
          <w:position w:val="0"/>
          <w:sz w:val="20"/>
          <w:u w:val="none"/>
          <w:vertAlign w:val="baseline"/>
        </w:rPr>
        <w:t>, 470 F. App'x 904 (Fed. Cir. 2012).</w:t>
      </w:r>
    </w:p>
    <w:p>
      <w:pPr>
        <w:keepNext w:val="0"/>
        <w:spacing w:before="200" w:after="0" w:line="260" w:lineRule="atLeast"/>
        <w:ind w:left="0" w:right="0" w:firstLine="0"/>
        <w:jc w:val="both"/>
      </w:pPr>
      <w:bookmarkStart w:id="23" w:name="Bookmark_para_8"/>
      <w:bookmarkEnd w:id="23"/>
      <w:r>
        <w:rPr>
          <w:rFonts w:ascii="times" w:eastAsia="times" w:hAnsi="times" w:cs="times"/>
          <w:b w:val="0"/>
          <w:i w:val="0"/>
          <w:strike w:val="0"/>
          <w:noProof w:val="0"/>
          <w:color w:val="000000"/>
          <w:position w:val="0"/>
          <w:sz w:val="20"/>
          <w:u w:val="none"/>
          <w:vertAlign w:val="baseline"/>
        </w:rPr>
        <w:t xml:space="preserve">In Hollister's estimation, but for the release in the agreement between ConvaTec and Zassi, which Hollister only learned of in 2010 after it sued ConvaTec for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Hollister would have obtained a substantial damages award against ConvaTec. Therefore, following its unsuccessful suit against ConvaTec, Hollister sued Zassi and von Dyck, claiming that Zassi breached the warranty of good and marketable title contained in the Asset Purchase Agreement (Doc. 1 ¶¶ 42-49), and that Zassi and von Dyck committed fraud by failing to disclose that Zassi had released claims against ConvaTec that would make it impossible for Hollister to enforce the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rights it acquired from Zassi. (</w:t>
      </w:r>
      <w:r>
        <w:rPr>
          <w:rFonts w:ascii="times" w:eastAsia="times" w:hAnsi="times" w:cs="times"/>
          <w:b w:val="0"/>
          <w:i w:val="0"/>
          <w:strike w:val="0"/>
          <w:noProof w:val="0"/>
          <w:color w:val="000000"/>
          <w:position w:val="0"/>
          <w:sz w:val="20"/>
          <w:u w:val="single"/>
          <w:vertAlign w:val="baseline"/>
        </w:rPr>
        <w:t>Id.</w:t>
      </w:r>
      <w:r>
        <w:rPr>
          <w:rFonts w:ascii="times" w:eastAsia="times" w:hAnsi="times" w:cs="times"/>
          <w:b w:val="0"/>
          <w:i w:val="0"/>
          <w:strike w:val="0"/>
          <w:noProof w:val="0"/>
          <w:color w:val="000000"/>
          <w:position w:val="0"/>
          <w:sz w:val="20"/>
          <w:u w:val="none"/>
          <w:vertAlign w:val="baseline"/>
        </w:rPr>
        <w:t xml:space="preserve"> ¶¶ 50-57).</w:t>
      </w:r>
    </w:p>
    <w:p>
      <w:pPr>
        <w:keepNext w:val="0"/>
        <w:spacing w:before="200" w:after="0" w:line="260" w:lineRule="atLeast"/>
        <w:ind w:left="0" w:right="0" w:firstLine="0"/>
        <w:jc w:val="both"/>
      </w:pPr>
      <w:bookmarkStart w:id="24" w:name="Bookmark_para_9"/>
      <w:bookmarkEnd w:id="24"/>
      <w:r>
        <w:rPr>
          <w:rFonts w:ascii="times" w:eastAsia="times" w:hAnsi="times" w:cs="times"/>
          <w:b w:val="0"/>
          <w:i w:val="0"/>
          <w:strike w:val="0"/>
          <w:noProof w:val="0"/>
          <w:color w:val="000000"/>
          <w:position w:val="0"/>
          <w:sz w:val="20"/>
          <w:u w:val="none"/>
          <w:vertAlign w:val="baseline"/>
        </w:rPr>
        <w:t xml:space="preserve">The Court bifurcated the liability issues from damages for trial purposes. (Doc. 26). The measure of Hollister's damages was more distinct from the liability issues than in the usual case because Hollister's damages involved complex proof of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by ConvaTec, a non-party, and the amount of any resultant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damages.</w:t>
      </w:r>
      <w:r>
        <w:rPr>
          <w:rFonts w:ascii="times" w:eastAsia="times" w:hAnsi="times" w:cs="times"/>
          <w:b w:val="0"/>
          <w:i w:val="0"/>
          <w:strike w:val="0"/>
          <w:noProof w:val="0"/>
          <w:color w:val="000000"/>
          <w:position w:val="0"/>
          <w:sz w:val="20"/>
          <w:u w:val="none"/>
          <w:vertAlign w:val="baseline"/>
        </w:rPr>
        <w:t> [*6] </w:t>
      </w:r>
    </w:p>
    <w:p>
      <w:pPr>
        <w:keepNext w:val="0"/>
        <w:spacing w:before="200" w:after="0" w:line="260" w:lineRule="atLeast"/>
        <w:ind w:left="0" w:right="0" w:firstLine="0"/>
        <w:jc w:val="both"/>
      </w:pPr>
      <w:bookmarkStart w:id="25" w:name="Bookmark_para_10"/>
      <w:bookmarkEnd w:id="25"/>
      <w:r>
        <w:rPr>
          <w:rFonts w:ascii="times" w:eastAsia="times" w:hAnsi="times" w:cs="times"/>
          <w:b w:val="0"/>
          <w:i w:val="0"/>
          <w:strike w:val="0"/>
          <w:noProof w:val="0"/>
          <w:color w:val="000000"/>
          <w:position w:val="0"/>
          <w:sz w:val="20"/>
          <w:u w:val="none"/>
          <w:vertAlign w:val="baseline"/>
        </w:rPr>
        <w:t>The liability issues were tried to a jury on February 4 through February 7, 2014 before the Honorable Paul A. Magnuson.</w:t>
      </w:r>
      <w:r>
        <w:rPr>
          <w:rFonts w:ascii="times" w:eastAsia="times" w:hAnsi="times" w:cs="times"/>
          <w:vertAlign w:val="superscript"/>
        </w:rPr>
        <w:footnoteReference w:customMarkFollows="1" w:id="3"/>
        <w:t xml:space="preserve">4</w:t>
      </w:r>
      <w:r>
        <w:rPr>
          <w:rFonts w:ascii="times" w:eastAsia="times" w:hAnsi="times" w:cs="times"/>
          <w:b w:val="0"/>
          <w:i w:val="0"/>
          <w:strike w:val="0"/>
          <w:noProof w:val="0"/>
          <w:color w:val="000000"/>
          <w:position w:val="0"/>
          <w:sz w:val="20"/>
          <w:u w:val="none"/>
          <w:vertAlign w:val="baseline"/>
        </w:rPr>
        <w:t xml:space="preserve"> (Docs. 57, 60, 64, 72). On February 10, 2014, the jury reached a verdict for Hollister on liability on both counts, finding, among other things, that Zassi and von Dyck had defrauded Hollister by failing to disclose in the sale negotiations that they had released certain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claims against ConvaTec. (Doc. 77).</w:t>
      </w:r>
    </w:p>
    <w:p>
      <w:pPr>
        <w:keepNext w:val="0"/>
        <w:spacing w:before="200" w:after="0" w:line="260" w:lineRule="atLeast"/>
        <w:ind w:left="0" w:right="0" w:firstLine="0"/>
        <w:jc w:val="both"/>
      </w:pPr>
      <w:bookmarkStart w:id="27" w:name="Bookmark_para_11"/>
      <w:bookmarkEnd w:id="27"/>
      <w:r>
        <w:rPr>
          <w:rFonts w:ascii="times" w:eastAsia="times" w:hAnsi="times" w:cs="times"/>
          <w:b w:val="0"/>
          <w:i w:val="0"/>
          <w:strike w:val="0"/>
          <w:noProof w:val="0"/>
          <w:color w:val="000000"/>
          <w:position w:val="0"/>
          <w:sz w:val="20"/>
          <w:u w:val="none"/>
          <w:vertAlign w:val="baseline"/>
        </w:rPr>
        <w:t>Shortly after the completion of the liability trial, Zassi and von Dyck's attorneys withdrew. (Doc. 84). New counsel appeared for Zassi and von Dyck, and after unsuccessfully moving for a retrial, also withdrew. (Docs. 89, 138, 139, 144). After no new counsel appeared, Hollister filed a Motion for Default Against Zassi Holdings, Inc. (Doc. 147), and a clerk's default was entered against Zassi on September 4, 2015 (Docs. 149, 150). New counsel later appeared on October 2, 2015 on behalf of von Dyck only to contest damages. (Doc. 153).</w:t>
      </w:r>
    </w:p>
    <w:p>
      <w:pPr>
        <w:keepNext w:val="0"/>
        <w:spacing w:before="200" w:after="0" w:line="260" w:lineRule="atLeast"/>
        <w:ind w:left="0" w:right="0" w:firstLine="0"/>
        <w:jc w:val="both"/>
      </w:pPr>
      <w:bookmarkStart w:id="28" w:name="Bookmark_para_12"/>
      <w:bookmarkEnd w:id="28"/>
      <w:r>
        <w:rPr>
          <w:rFonts w:ascii="times" w:eastAsia="times" w:hAnsi="times" w:cs="times"/>
          <w:b w:val="0"/>
          <w:i w:val="0"/>
          <w:strike w:val="0"/>
          <w:noProof w:val="0"/>
          <w:color w:val="000000"/>
          <w:position w:val="0"/>
          <w:sz w:val="20"/>
          <w:u w:val="none"/>
          <w:vertAlign w:val="baseline"/>
        </w:rPr>
        <w:t>Before the trial on damages, the Court issued its</w:t>
      </w:r>
      <w:r>
        <w:rPr>
          <w:rFonts w:ascii="times" w:eastAsia="times" w:hAnsi="times" w:cs="times"/>
          <w:b w:val="0"/>
          <w:i w:val="0"/>
          <w:strike w:val="0"/>
          <w:noProof w:val="0"/>
          <w:color w:val="000000"/>
          <w:position w:val="0"/>
          <w:sz w:val="20"/>
          <w:u w:val="none"/>
          <w:vertAlign w:val="baseline"/>
        </w:rPr>
        <w:t> [*7] </w:t>
      </w:r>
      <w:r>
        <w:rPr>
          <w:rFonts w:ascii="times" w:eastAsia="times" w:hAnsi="times" w:cs="times"/>
          <w:b w:val="0"/>
          <w:i w:val="0"/>
          <w:strike w:val="0"/>
          <w:noProof w:val="0"/>
          <w:color w:val="000000"/>
          <w:position w:val="0"/>
          <w:sz w:val="20"/>
          <w:u w:val="none"/>
          <w:vertAlign w:val="baseline"/>
        </w:rPr>
        <w:t xml:space="preserve"> </w:t>
      </w:r>
      <w:r>
        <w:rPr>
          <w:rFonts w:ascii="times" w:eastAsia="times" w:hAnsi="times" w:cs="times"/>
          <w:b w:val="0"/>
          <w:i w:val="0"/>
          <w:strike w:val="0"/>
          <w:noProof w:val="0"/>
          <w:color w:val="000000"/>
          <w:position w:val="0"/>
          <w:sz w:val="20"/>
          <w:u w:val="single"/>
          <w:vertAlign w:val="baseline"/>
        </w:rPr>
        <w:t>Markman</w:t>
      </w:r>
      <w:r>
        <w:rPr>
          <w:rFonts w:ascii="times" w:eastAsia="times" w:hAnsi="times" w:cs="times"/>
          <w:b w:val="0"/>
          <w:i w:val="0"/>
          <w:strike w:val="0"/>
          <w:noProof w:val="0"/>
          <w:color w:val="000000"/>
          <w:position w:val="0"/>
          <w:sz w:val="20"/>
          <w:u w:val="none"/>
          <w:vertAlign w:val="baseline"/>
        </w:rPr>
        <w:t xml:space="preserve"> Order construing terms found in the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in suit.</w:t>
      </w:r>
      <w:r>
        <w:rPr>
          <w:rFonts w:ascii="times" w:eastAsia="times" w:hAnsi="times" w:cs="times"/>
          <w:vertAlign w:val="superscript"/>
        </w:rPr>
        <w:footnoteReference w:customMarkFollows="1" w:id="4"/>
        <w:t xml:space="preserve">5</w:t>
      </w:r>
      <w:r>
        <w:rPr>
          <w:rFonts w:ascii="times" w:eastAsia="times" w:hAnsi="times" w:cs="times"/>
          <w:b w:val="0"/>
          <w:i w:val="0"/>
          <w:strike w:val="0"/>
          <w:noProof w:val="0"/>
          <w:color w:val="000000"/>
          <w:position w:val="0"/>
          <w:sz w:val="20"/>
          <w:u w:val="none"/>
          <w:vertAlign w:val="baseline"/>
        </w:rPr>
        <w:t xml:space="preserve"> (Doc. 110; Pl. Ex. 56). The Court then conducted a three day non-jury damages trial from December 7 through December 9, 2015, the record of which is incorporated herein.</w:t>
      </w:r>
      <w:r>
        <w:rPr>
          <w:rFonts w:ascii="times" w:eastAsia="times" w:hAnsi="times" w:cs="times"/>
          <w:vertAlign w:val="superscript"/>
        </w:rPr>
        <w:footnoteReference w:customMarkFollows="1" w:id="5"/>
        <w:t xml:space="preserve">6</w:t>
      </w:r>
      <w:r>
        <w:rPr>
          <w:rFonts w:ascii="times" w:eastAsia="times" w:hAnsi="times" w:cs="times"/>
          <w:b w:val="0"/>
          <w:i w:val="0"/>
          <w:strike w:val="0"/>
          <w:noProof w:val="0"/>
          <w:color w:val="000000"/>
          <w:position w:val="0"/>
          <w:sz w:val="20"/>
          <w:u w:val="none"/>
          <w:vertAlign w:val="baseline"/>
        </w:rPr>
        <w:t xml:space="preserve"> (Docs. 177-79). The parties submitted post-trial proposed findings of fact and conclusions of law (Docs. 186, 189), and Hollister filed a post-trial brief and a reply (Docs. 187, 196).</w:t>
      </w:r>
      <w:r>
        <w:rPr>
          <w:rFonts w:ascii="times" w:eastAsia="times" w:hAnsi="times" w:cs="times"/>
          <w:vertAlign w:val="superscript"/>
        </w:rPr>
        <w:footnoteReference w:customMarkFollows="1" w:id="6"/>
        <w:t xml:space="preserve">7</w:t>
      </w:r>
      <w:r>
        <w:rPr>
          <w:rFonts w:ascii="times" w:eastAsia="times" w:hAnsi="times" w:cs="times"/>
          <w:b w:val="0"/>
          <w:i w:val="0"/>
          <w:strike w:val="0"/>
          <w:noProof w:val="0"/>
          <w:color w:val="000000"/>
          <w:position w:val="0"/>
          <w:sz w:val="20"/>
          <w:u w:val="none"/>
          <w:vertAlign w:val="baseline"/>
        </w:rPr>
        <w:t xml:space="preserve"> Von Dyck elected not to submit a post-trial brief. In addition, at the Court's direction at the conclusion of the trial, Hollister filed a Proposed Default Judgment Order Against Zassi Holdings, Inc.</w:t>
      </w:r>
      <w:r>
        <w:rPr>
          <w:rFonts w:ascii="times" w:eastAsia="times" w:hAnsi="times" w:cs="times"/>
          <w:vertAlign w:val="superscript"/>
        </w:rPr>
        <w:footnoteReference w:customMarkFollows="1" w:id="7"/>
        <w:t xml:space="preserve">8</w:t>
      </w:r>
      <w:r>
        <w:rPr>
          <w:rFonts w:ascii="times" w:eastAsia="times" w:hAnsi="times" w:cs="times"/>
          <w:b w:val="0"/>
          <w:i w:val="0"/>
          <w:strike w:val="0"/>
          <w:noProof w:val="0"/>
          <w:color w:val="000000"/>
          <w:position w:val="0"/>
          <w:sz w:val="20"/>
          <w:u w:val="none"/>
          <w:vertAlign w:val="baseline"/>
        </w:rPr>
        <w:t xml:space="preserve"> (Tr. III, 95:13-17; Doc. 188).</w:t>
      </w:r>
    </w:p>
    <w:p>
      <w:pPr>
        <w:keepNext w:val="0"/>
        <w:spacing w:before="200" w:after="0" w:line="260" w:lineRule="atLeast"/>
        <w:ind w:left="0" w:right="0" w:firstLine="0"/>
        <w:jc w:val="both"/>
      </w:pPr>
      <w:bookmarkStart w:id="33" w:name="Bookmark_para_13"/>
      <w:bookmarkEnd w:id="33"/>
      <w:r>
        <w:rPr>
          <w:rFonts w:ascii="times" w:eastAsia="times" w:hAnsi="times" w:cs="times"/>
          <w:b w:val="0"/>
          <w:i w:val="0"/>
          <w:strike w:val="0"/>
          <w:noProof w:val="0"/>
          <w:color w:val="000000"/>
          <w:position w:val="0"/>
          <w:sz w:val="20"/>
          <w:u w:val="none"/>
          <w:vertAlign w:val="baseline"/>
        </w:rPr>
        <w:t>The Court has reviewed the extensive record, examined the evidence presented at trial,</w:t>
      </w:r>
      <w:r>
        <w:rPr>
          <w:rFonts w:ascii="times" w:eastAsia="times" w:hAnsi="times" w:cs="times"/>
          <w:vertAlign w:val="superscript"/>
        </w:rPr>
        <w:footnoteReference w:customMarkFollows="1" w:id="8"/>
        <w:t xml:space="preserve">9</w:t>
      </w:r>
      <w:r>
        <w:rPr>
          <w:rFonts w:ascii="times" w:eastAsia="times" w:hAnsi="times" w:cs="times"/>
          <w:b w:val="0"/>
          <w:i w:val="0"/>
          <w:strike w:val="0"/>
          <w:noProof w:val="0"/>
          <w:color w:val="000000"/>
          <w:position w:val="0"/>
          <w:sz w:val="20"/>
          <w:u w:val="none"/>
          <w:vertAlign w:val="baseline"/>
        </w:rPr>
        <w:t xml:space="preserve"> observed the witnesses, read the parties' post-trial submissions, and considered the arguments. The Court now makes the following findings of fact and conclusions of law as required by Federal Rule of Civil Procedure 52(a).</w:t>
      </w:r>
    </w:p>
    <w:p>
      <w:pPr>
        <w:keepNext w:val="0"/>
        <w:spacing w:before="240" w:after="0" w:line="260" w:lineRule="atLeast"/>
        <w:ind w:left="0" w:right="0" w:firstLine="0"/>
        <w:jc w:val="left"/>
      </w:pPr>
      <w:r>
        <w:br/>
      </w:r>
      <w:r>
        <w:rPr>
          <w:rFonts w:ascii="times" w:eastAsia="times" w:hAnsi="times" w:cs="times"/>
          <w:b/>
          <w:i w:val="0"/>
          <w:strike w:val="0"/>
          <w:noProof w:val="0"/>
          <w:color w:val="000000"/>
          <w:position w:val="0"/>
          <w:sz w:val="20"/>
          <w:u w:val="none"/>
          <w:vertAlign w:val="baseline"/>
        </w:rPr>
        <w:t xml:space="preserve">II. </w:t>
      </w:r>
      <w:r>
        <w:rPr>
          <w:rFonts w:ascii="times" w:eastAsia="times" w:hAnsi="times" w:cs="times"/>
          <w:b/>
          <w:i w:val="0"/>
          <w:strike w:val="0"/>
          <w:noProof w:val="0"/>
          <w:color w:val="000000"/>
          <w:position w:val="0"/>
          <w:sz w:val="20"/>
          <w:u w:val="none"/>
          <w:vertAlign w:val="baseline"/>
        </w:rPr>
        <w:t>INFRINGEMENT</w:t>
      </w:r>
      <w:r>
        <w:rPr>
          <w:rFonts w:ascii="times" w:eastAsia="times" w:hAnsi="times" w:cs="times"/>
          <w:vertAlign w:val="superscript"/>
        </w:rPr>
        <w:footnoteReference w:customMarkFollows="1" w:id="9"/>
        <w:t xml:space="preserve">10</w:t>
      </w:r>
    </w:p>
    <w:p>
      <w:pPr>
        <w:keepNext w:val="0"/>
        <w:spacing w:before="240" w:after="0" w:line="260" w:lineRule="atLeast"/>
        <w:ind w:left="0" w:right="0" w:firstLine="0"/>
        <w:jc w:val="left"/>
      </w:pPr>
      <w:r>
        <w:br/>
      </w:r>
      <w:r>
        <w:rPr>
          <w:rFonts w:ascii="times" w:eastAsia="times" w:hAnsi="times" w:cs="times"/>
          <w:b/>
          <w:i w:val="0"/>
          <w:strike w:val="0"/>
          <w:noProof w:val="0"/>
          <w:color w:val="000000"/>
          <w:position w:val="0"/>
          <w:sz w:val="20"/>
          <w:u w:val="none"/>
          <w:vertAlign w:val="baseline"/>
        </w:rPr>
        <w:t xml:space="preserve">A. Hollister's </w:t>
      </w:r>
      <w:r>
        <w:rPr>
          <w:rFonts w:ascii="times" w:eastAsia="times" w:hAnsi="times" w:cs="times"/>
          <w:b/>
          <w:i w:val="0"/>
          <w:strike w:val="0"/>
          <w:noProof w:val="0"/>
          <w:color w:val="000000"/>
          <w:position w:val="0"/>
          <w:sz w:val="20"/>
          <w:u w:val="none"/>
          <w:vertAlign w:val="baseline"/>
        </w:rPr>
        <w:t>Infringement</w:t>
      </w:r>
      <w:r>
        <w:rPr>
          <w:rFonts w:ascii="times" w:eastAsia="times" w:hAnsi="times" w:cs="times"/>
          <w:b/>
          <w:i w:val="0"/>
          <w:strike w:val="0"/>
          <w:noProof w:val="0"/>
          <w:color w:val="000000"/>
          <w:position w:val="0"/>
          <w:sz w:val="20"/>
          <w:u w:val="none"/>
          <w:vertAlign w:val="baseline"/>
        </w:rPr>
        <w:t xml:space="preserve"> Contentions</w:t>
      </w:r>
    </w:p>
    <w:p>
      <w:pPr>
        <w:keepNext w:val="0"/>
        <w:spacing w:before="200" w:after="0" w:line="260" w:lineRule="atLeast"/>
        <w:ind w:left="0" w:right="0" w:firstLine="0"/>
        <w:jc w:val="both"/>
      </w:pPr>
      <w:bookmarkStart w:id="36" w:name="Bookmark_para_14"/>
      <w:bookmarkEnd w:id="36"/>
      <w:r>
        <w:rPr>
          <w:rFonts w:ascii="times" w:eastAsia="times" w:hAnsi="times" w:cs="times"/>
          <w:b w:val="0"/>
          <w:i w:val="0"/>
          <w:strike w:val="0"/>
          <w:noProof w:val="0"/>
          <w:color w:val="000000"/>
          <w:position w:val="0"/>
          <w:sz w:val="20"/>
          <w:u w:val="none"/>
          <w:vertAlign w:val="baseline"/>
        </w:rPr>
        <w:t xml:space="preserve">Hollister asserts five claims from the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in suit: claims 1, 2, 3, 4, and 6 of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(Tr. I, 105:1-3). The asserted claims relate to a BMS used to contain and divert fecal matter for bedridden, incontinent patients. (Pl. Ex. 54). The device is composed of a rectal catheter with various sections, each with different elasticity and durometer hardness, and may be used to facilitate the collection of fecal matter for patients requiring stool management, provide access for colonic irrigation, and provide a conduit through which medications may be administered. (</w:t>
      </w:r>
      <w:r>
        <w:rPr>
          <w:rFonts w:ascii="times" w:eastAsia="times" w:hAnsi="times" w:cs="times"/>
          <w:b w:val="0"/>
          <w:i w:val="0"/>
          <w:strike w:val="0"/>
          <w:noProof w:val="0"/>
          <w:color w:val="000000"/>
          <w:position w:val="0"/>
          <w:sz w:val="20"/>
          <w:u w:val="single"/>
          <w:vertAlign w:val="baseline"/>
        </w:rPr>
        <w:t>Id.</w:t>
      </w:r>
      <w:r>
        <w:rPr>
          <w:rFonts w:ascii="times" w:eastAsia="times" w:hAnsi="times" w:cs="times"/>
          <w:b w:val="0"/>
          <w:i w:val="0"/>
          <w:strike w:val="0"/>
          <w:noProof w:val="0"/>
          <w:color w:val="000000"/>
          <w:position w:val="0"/>
          <w:sz w:val="20"/>
          <w:u w:val="none"/>
          <w:vertAlign w:val="baseline"/>
        </w:rPr>
        <w:t>). Claim 1 is an independent claim.</w:t>
      </w:r>
      <w:r>
        <w:rPr>
          <w:rFonts w:ascii="times" w:eastAsia="times" w:hAnsi="times" w:cs="times"/>
          <w:vertAlign w:val="superscript"/>
        </w:rPr>
        <w:footnoteReference w:customMarkFollows="1" w:id="10"/>
        <w:t xml:space="preserve">11</w:t>
      </w:r>
      <w:r>
        <w:rPr>
          <w:rFonts w:ascii="times" w:eastAsia="times" w:hAnsi="times" w:cs="times"/>
          <w:b w:val="0"/>
          <w:i w:val="0"/>
          <w:strike w:val="0"/>
          <w:noProof w:val="0"/>
          <w:color w:val="000000"/>
          <w:position w:val="0"/>
          <w:sz w:val="20"/>
          <w:u w:val="none"/>
          <w:vertAlign w:val="baseline"/>
        </w:rPr>
        <w:t xml:space="preserve"> (Tr. II, 159:13-15; Pl. Ex. 54, Column 11). </w:t>
      </w:r>
      <w:bookmarkStart w:id="43" w:name="Bookmark_I5JMGMJ12HM6NF0010000400"/>
      <w:bookmarkEnd w:id="43"/>
      <w:r>
        <w:rPr>
          <w:rFonts w:ascii="times" w:eastAsia="times" w:hAnsi="times" w:cs="times"/>
          <w:b w:val="0"/>
          <w:i w:val="0"/>
          <w:strike w:val="0"/>
          <w:noProof w:val="0"/>
          <w:color w:val="000000"/>
          <w:position w:val="0"/>
          <w:sz w:val="20"/>
          <w:u w:val="none"/>
          <w:vertAlign w:val="baseline"/>
        </w:rPr>
        <w:t xml:space="preserve">Claims 2, 3, 4, and 6 are dependent claims and further limit the independent claim. (Tr. II, 159:16-24; Pl. Ex. 54, Column 11). "Of course,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of a dependent claim also entails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of its associated independent claim." </w:t>
      </w:r>
      <w:bookmarkStart w:id="44" w:name="Bookmark_I5JMGMJ028T4P70050000400"/>
      <w:bookmarkEnd w:id="44"/>
      <w:r>
        <w:rPr>
          <w:rFonts w:ascii="times" w:eastAsia="times" w:hAnsi="times" w:cs="times"/>
          <w:b w:val="0"/>
          <w:i w:val="0"/>
          <w:strike w:val="0"/>
          <w:noProof w:val="0"/>
          <w:color w:val="000000"/>
          <w:position w:val="0"/>
          <w:sz w:val="20"/>
          <w:u w:val="single"/>
          <w:vertAlign w:val="baseline"/>
        </w:rPr>
        <w:t>Honeywell Int'l Inc. v. Universal Avionics Sys. Corp.</w:t>
      </w:r>
      <w:r>
        <w:rPr>
          <w:rFonts w:ascii="times" w:eastAsia="times" w:hAnsi="times" w:cs="times"/>
          <w:b w:val="0"/>
          <w:i w:val="0"/>
          <w:strike w:val="0"/>
          <w:noProof w:val="0"/>
          <w:color w:val="000000"/>
          <w:position w:val="0"/>
          <w:sz w:val="20"/>
          <w:u w:val="none"/>
          <w:vertAlign w:val="baseline"/>
        </w:rPr>
        <w:t>, 488 F.3d 982, 995 (Fed. Cir. 2007).</w:t>
      </w:r>
    </w:p>
    <w:p>
      <w:pPr>
        <w:keepNext w:val="0"/>
        <w:spacing w:before="200" w:after="0" w:line="260" w:lineRule="atLeast"/>
        <w:ind w:left="0" w:right="0" w:firstLine="0"/>
        <w:jc w:val="both"/>
      </w:pPr>
      <w:bookmarkStart w:id="45" w:name="Bookmark_para_20"/>
      <w:bookmarkEnd w:id="45"/>
      <w:r>
        <w:rPr>
          <w:rFonts w:ascii="times" w:eastAsia="times" w:hAnsi="times" w:cs="times"/>
          <w:b w:val="0"/>
          <w:i w:val="0"/>
          <w:strike w:val="0"/>
          <w:noProof w:val="0"/>
          <w:color w:val="000000"/>
          <w:position w:val="0"/>
          <w:sz w:val="20"/>
          <w:u w:val="none"/>
          <w:vertAlign w:val="baseline"/>
        </w:rPr>
        <w:t xml:space="preserve">Hollister contends that the evidence establishes that the ConvaTec products meet every limitation in the five asserted claims. (Doc. 186 at 8-13; Tr. I, 137-61). Russell Genet, a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lawyer and partner in the law firm of Nixon Peabody, testified on Hollister's behalf as its expert witness on both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and damages. (Tr. I, 75:2-3).</w:t>
      </w:r>
    </w:p>
    <w:p>
      <w:pPr>
        <w:keepNext w:val="0"/>
        <w:spacing w:before="200" w:after="0" w:line="260" w:lineRule="atLeast"/>
        <w:ind w:left="0" w:right="0" w:firstLine="0"/>
        <w:jc w:val="both"/>
      </w:pPr>
      <w:bookmarkStart w:id="46" w:name="Bookmark_para_21"/>
      <w:bookmarkEnd w:id="46"/>
      <w:r>
        <w:rPr>
          <w:rFonts w:ascii="times" w:eastAsia="times" w:hAnsi="times" w:cs="times"/>
          <w:b w:val="0"/>
          <w:i w:val="0"/>
          <w:strike w:val="0"/>
          <w:noProof w:val="0"/>
          <w:color w:val="000000"/>
          <w:position w:val="0"/>
          <w:sz w:val="20"/>
          <w:u w:val="none"/>
          <w:vertAlign w:val="baseline"/>
        </w:rPr>
        <w:t xml:space="preserve">Von Dyck asserts that the ConvaTec products do not meet the claim limitations, arguing that claim 1 requires a rectal catheter with at least two distinct sections and varying durometer hardness. (Doc. 189 at 11). Von Dyck contends that the ConvaTec products do not have a rectal catheter with a first and second section as required by claim 1; instead, they have a single catheter tube, and as a result do not </w:t>
      </w:r>
      <w:r>
        <w:rPr>
          <w:rFonts w:ascii="times" w:eastAsia="times" w:hAnsi="times" w:cs="times"/>
          <w:b w:val="0"/>
          <w:i w:val="0"/>
          <w:strike w:val="0"/>
          <w:noProof w:val="0"/>
          <w:color w:val="000000"/>
          <w:position w:val="0"/>
          <w:sz w:val="20"/>
          <w:u w:val="none"/>
          <w:vertAlign w:val="baseline"/>
        </w:rPr>
        <w:t>infringe</w:t>
      </w:r>
      <w:r>
        <w:rPr>
          <w:rFonts w:ascii="times" w:eastAsia="times" w:hAnsi="times" w:cs="times"/>
          <w:b w:val="0"/>
          <w:i w:val="0"/>
          <w:strike w:val="0"/>
          <w:noProof w:val="0"/>
          <w:color w:val="000000"/>
          <w:position w:val="0"/>
          <w:sz w:val="20"/>
          <w:u w:val="none"/>
          <w:vertAlign w:val="baseline"/>
        </w:rPr>
        <w:t xml:space="preserve"> claim 1. He relies primarily on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's specifications, claim differentiation, and prosecution history to support this theory. Von Dyck declined to retain an expert witness to testify on his behalf, instead using the cross-examination of Genet to elicit testimony to support his non-</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arguments.</w:t>
      </w:r>
      <w:r>
        <w:rPr>
          <w:rFonts w:ascii="times" w:eastAsia="times" w:hAnsi="times" w:cs="times"/>
          <w:vertAlign w:val="superscript"/>
        </w:rPr>
        <w:footnoteReference w:customMarkFollows="1" w:id="11"/>
        <w:t xml:space="preserve">12</w:t>
      </w:r>
    </w:p>
    <w:p>
      <w:pPr>
        <w:keepNext w:val="0"/>
        <w:spacing w:before="200" w:after="0" w:line="260" w:lineRule="atLeast"/>
        <w:ind w:left="0" w:right="0" w:firstLine="0"/>
        <w:jc w:val="both"/>
      </w:pPr>
      <w:bookmarkStart w:id="50" w:name="Bookmark_para_22"/>
      <w:bookmarkEnd w:id="50"/>
      <w:bookmarkStart w:id="51" w:name="Bookmark_I5JMGMJ12HM6NF0050000400"/>
      <w:bookmarkEnd w:id="51"/>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analysis involves two steps: (1) claim construction, and (2) comparison of the properly construed claims to the accused devices. </w:t>
      </w:r>
      <w:bookmarkStart w:id="52" w:name="Bookmark_I5JMGMJ12HM6NF0040000400"/>
      <w:bookmarkEnd w:id="52"/>
      <w:r>
        <w:rPr>
          <w:rFonts w:ascii="times" w:eastAsia="times" w:hAnsi="times" w:cs="times"/>
          <w:b w:val="0"/>
          <w:i w:val="0"/>
          <w:strike w:val="0"/>
          <w:noProof w:val="0"/>
          <w:color w:val="000000"/>
          <w:position w:val="0"/>
          <w:sz w:val="20"/>
          <w:u w:val="single"/>
          <w:vertAlign w:val="baseline"/>
        </w:rPr>
        <w:t>Cook Biotech Inc. v. Acell, Inc.</w:t>
      </w:r>
      <w:r>
        <w:rPr>
          <w:rFonts w:ascii="times" w:eastAsia="times" w:hAnsi="times" w:cs="times"/>
          <w:b w:val="0"/>
          <w:i w:val="0"/>
          <w:strike w:val="0"/>
          <w:noProof w:val="0"/>
          <w:color w:val="000000"/>
          <w:position w:val="0"/>
          <w:sz w:val="20"/>
          <w:u w:val="none"/>
          <w:vertAlign w:val="baseline"/>
        </w:rPr>
        <w:t xml:space="preserve">, 460 F.3d 1365, 1372 (Fed. Cir. 2006). </w:t>
      </w:r>
      <w:bookmarkStart w:id="53" w:name="Bookmark_I5JMGMJ12SF8HB0020000400"/>
      <w:bookmarkEnd w:id="53"/>
      <w:r>
        <w:rPr>
          <w:rFonts w:ascii="times" w:eastAsia="times" w:hAnsi="times" w:cs="times"/>
          <w:b w:val="0"/>
          <w:i w:val="0"/>
          <w:strike w:val="0"/>
          <w:noProof w:val="0"/>
          <w:color w:val="000000"/>
          <w:position w:val="0"/>
          <w:sz w:val="20"/>
          <w:u w:val="none"/>
          <w:vertAlign w:val="baseline"/>
        </w:rPr>
        <w:t xml:space="preserve">The Court accomplished the first step in its </w:t>
      </w:r>
      <w:r>
        <w:rPr>
          <w:rFonts w:ascii="times" w:eastAsia="times" w:hAnsi="times" w:cs="times"/>
          <w:b w:val="0"/>
          <w:i w:val="0"/>
          <w:strike w:val="0"/>
          <w:noProof w:val="0"/>
          <w:color w:val="000000"/>
          <w:position w:val="0"/>
          <w:sz w:val="20"/>
          <w:u w:val="single"/>
          <w:vertAlign w:val="baseline"/>
        </w:rPr>
        <w:t>Markman</w:t>
      </w:r>
      <w:r>
        <w:rPr>
          <w:rFonts w:ascii="times" w:eastAsia="times" w:hAnsi="times" w:cs="times"/>
          <w:b w:val="0"/>
          <w:i w:val="0"/>
          <w:strike w:val="0"/>
          <w:noProof w:val="0"/>
          <w:color w:val="000000"/>
          <w:position w:val="0"/>
          <w:sz w:val="20"/>
          <w:u w:val="none"/>
          <w:vertAlign w:val="baseline"/>
        </w:rPr>
        <w:t xml:space="preserve"> Order. </w:t>
      </w:r>
      <w:bookmarkStart w:id="54" w:name="Bookmark_I5JMGMJ12SF8HB0020000400_2"/>
      <w:bookmarkEnd w:id="54"/>
      <w:bookmarkStart w:id="55" w:name="Bookmark_I5JMGMJ128T4P80010000400"/>
      <w:bookmarkEnd w:id="55"/>
      <w:r>
        <w:rPr>
          <w:rFonts w:ascii="times" w:eastAsia="times" w:hAnsi="times" w:cs="times"/>
          <w:b w:val="0"/>
          <w:i w:val="0"/>
          <w:strike w:val="0"/>
          <w:noProof w:val="0"/>
          <w:color w:val="000000"/>
          <w:position w:val="0"/>
          <w:sz w:val="20"/>
          <w:u w:val="none"/>
          <w:vertAlign w:val="baseline"/>
        </w:rPr>
        <w:t xml:space="preserve">(Doc. 110). "To establish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every limitation set forth in a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claim must be found in an accused product or process exactly or by a substantial equivalent." </w:t>
      </w:r>
      <w:bookmarkStart w:id="56" w:name="Bookmark_I5JMGMJ12SF8HB0010000400"/>
      <w:bookmarkEnd w:id="56"/>
      <w:r>
        <w:rPr>
          <w:rFonts w:ascii="times" w:eastAsia="times" w:hAnsi="times" w:cs="times"/>
          <w:b w:val="0"/>
          <w:i w:val="0"/>
          <w:strike w:val="0"/>
          <w:noProof w:val="0"/>
          <w:color w:val="000000"/>
          <w:position w:val="0"/>
          <w:sz w:val="20"/>
          <w:u w:val="single"/>
          <w:vertAlign w:val="baseline"/>
        </w:rPr>
        <w:t>Laitram Corp. v. Rexnord, Inc.</w:t>
      </w:r>
      <w:r>
        <w:rPr>
          <w:rFonts w:ascii="times" w:eastAsia="times" w:hAnsi="times" w:cs="times"/>
          <w:b w:val="0"/>
          <w:i w:val="0"/>
          <w:strike w:val="0"/>
          <w:noProof w:val="0"/>
          <w:color w:val="000000"/>
          <w:position w:val="0"/>
          <w:sz w:val="20"/>
          <w:u w:val="none"/>
          <w:vertAlign w:val="baseline"/>
        </w:rPr>
        <w:t xml:space="preserve">, 939 F.2d 1533, 1535 (Fed. Cir. 1991); </w:t>
      </w:r>
      <w:r>
        <w:rPr>
          <w:rFonts w:ascii="times" w:eastAsia="times" w:hAnsi="times" w:cs="times"/>
          <w:b w:val="0"/>
          <w:i w:val="0"/>
          <w:strike w:val="0"/>
          <w:noProof w:val="0"/>
          <w:color w:val="000000"/>
          <w:position w:val="0"/>
          <w:sz w:val="20"/>
          <w:u w:val="single"/>
          <w:vertAlign w:val="baseline"/>
        </w:rPr>
        <w:t xml:space="preserve">see also </w:t>
      </w:r>
      <w:bookmarkStart w:id="57" w:name="Bookmark_I5JMGMJ12SF8HB0030000400"/>
      <w:bookmarkEnd w:id="57"/>
      <w:r>
        <w:rPr>
          <w:rFonts w:ascii="times" w:eastAsia="times" w:hAnsi="times" w:cs="times"/>
          <w:b w:val="0"/>
          <w:i w:val="0"/>
          <w:strike w:val="0"/>
          <w:noProof w:val="0"/>
          <w:color w:val="000000"/>
          <w:position w:val="0"/>
          <w:sz w:val="20"/>
          <w:u w:val="single"/>
          <w:vertAlign w:val="baseline"/>
        </w:rPr>
        <w:t>Dynacore Holdings Corp. v. U.S. Philips Corp.</w:t>
      </w:r>
      <w:r>
        <w:rPr>
          <w:rFonts w:ascii="times" w:eastAsia="times" w:hAnsi="times" w:cs="times"/>
          <w:b w:val="0"/>
          <w:i w:val="0"/>
          <w:strike w:val="0"/>
          <w:noProof w:val="0"/>
          <w:color w:val="000000"/>
          <w:position w:val="0"/>
          <w:sz w:val="20"/>
          <w:u w:val="none"/>
          <w:vertAlign w:val="baseline"/>
        </w:rPr>
        <w:t xml:space="preserve">, 363 F.3d 1263, 1273 (Fed. Cir. 2004). </w:t>
      </w:r>
      <w:bookmarkStart w:id="58" w:name="Bookmark_I5JMGMJ128T4P80010000400_2"/>
      <w:bookmarkEnd w:id="58"/>
      <w:bookmarkStart w:id="59" w:name="Bookmark_I5JMGMJ128T4P80030000400"/>
      <w:bookmarkEnd w:id="59"/>
      <w:r>
        <w:rPr>
          <w:rFonts w:ascii="times" w:eastAsia="times" w:hAnsi="times" w:cs="times"/>
          <w:b w:val="0"/>
          <w:i w:val="0"/>
          <w:strike w:val="0"/>
          <w:noProof w:val="0"/>
          <w:color w:val="000000"/>
          <w:position w:val="0"/>
          <w:sz w:val="20"/>
          <w:u w:val="none"/>
          <w:vertAlign w:val="baseline"/>
        </w:rPr>
        <w:t xml:space="preserve">"Literal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requires that each and every claim limitation be present in the accused product." </w:t>
      </w:r>
      <w:bookmarkStart w:id="60" w:name="Bookmark_I5JMGMJ12SF8HB0050000400"/>
      <w:bookmarkEnd w:id="60"/>
      <w:r>
        <w:rPr>
          <w:rFonts w:ascii="times" w:eastAsia="times" w:hAnsi="times" w:cs="times"/>
          <w:b w:val="0"/>
          <w:i w:val="0"/>
          <w:strike w:val="0"/>
          <w:noProof w:val="0"/>
          <w:color w:val="000000"/>
          <w:position w:val="0"/>
          <w:sz w:val="20"/>
          <w:u w:val="single"/>
          <w:vertAlign w:val="baseline"/>
        </w:rPr>
        <w:t>Abraxis Bioscience, Inc. v. Mayne Pharm. (USA) Inc.</w:t>
      </w:r>
      <w:r>
        <w:rPr>
          <w:rFonts w:ascii="times" w:eastAsia="times" w:hAnsi="times" w:cs="times"/>
          <w:b w:val="0"/>
          <w:i w:val="0"/>
          <w:strike w:val="0"/>
          <w:noProof w:val="0"/>
          <w:color w:val="000000"/>
          <w:position w:val="0"/>
          <w:sz w:val="20"/>
          <w:u w:val="none"/>
          <w:vertAlign w:val="baseline"/>
        </w:rPr>
        <w:t xml:space="preserve">, 467 F.3d 1370, 1378 (Fed. Cir. 2006). </w:t>
      </w:r>
      <w:bookmarkStart w:id="61" w:name="Bookmark_I5JMGMJ128T4P80030000400_2"/>
      <w:bookmarkEnd w:id="61"/>
      <w:r>
        <w:rPr>
          <w:rFonts w:ascii="times" w:eastAsia="times" w:hAnsi="times" w:cs="times"/>
          <w:b w:val="0"/>
          <w:i w:val="0"/>
          <w:strike w:val="0"/>
          <w:noProof w:val="0"/>
          <w:color w:val="000000"/>
          <w:position w:val="0"/>
          <w:sz w:val="20"/>
          <w:u w:val="none"/>
          <w:vertAlign w:val="baseline"/>
        </w:rPr>
        <w:t xml:space="preserve">Hollister, as patentee, has the burden of proving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by a preponderance of the evidence. </w:t>
      </w:r>
      <w:bookmarkStart w:id="62" w:name="Bookmark_I5JMGMJ128T4P80020000400"/>
      <w:bookmarkEnd w:id="62"/>
      <w:r>
        <w:rPr>
          <w:rFonts w:ascii="times" w:eastAsia="times" w:hAnsi="times" w:cs="times"/>
          <w:b w:val="0"/>
          <w:i w:val="0"/>
          <w:strike w:val="0"/>
          <w:noProof w:val="0"/>
          <w:color w:val="000000"/>
          <w:position w:val="0"/>
          <w:sz w:val="20"/>
          <w:u w:val="single"/>
          <w:vertAlign w:val="baseline"/>
        </w:rPr>
        <w:t>Warner-Lambert Co. v. Teva Pharms. USA, Inc.</w:t>
      </w:r>
      <w:r>
        <w:rPr>
          <w:rFonts w:ascii="times" w:eastAsia="times" w:hAnsi="times" w:cs="times"/>
          <w:b w:val="0"/>
          <w:i w:val="0"/>
          <w:strike w:val="0"/>
          <w:noProof w:val="0"/>
          <w:color w:val="000000"/>
          <w:position w:val="0"/>
          <w:sz w:val="20"/>
          <w:u w:val="none"/>
          <w:vertAlign w:val="baseline"/>
        </w:rPr>
        <w:t>, 418 F.3d 1326, 1341 n.15 (Fed. Cir. 2005). Based on the essentially uncontradicted testimony of Genet, the Court finds that Hollister has proved that the ConvaTec products meet all of the limitations of the asserted claims.</w:t>
      </w:r>
      <w:r>
        <w:rPr>
          <w:rFonts w:ascii="times" w:eastAsia="times" w:hAnsi="times" w:cs="times"/>
          <w:vertAlign w:val="superscript"/>
        </w:rPr>
        <w:footnoteReference w:customMarkFollows="1" w:id="12"/>
        <w:t xml:space="preserve">13</w:t>
      </w:r>
      <w:r>
        <w:rPr>
          <w:rFonts w:ascii="times" w:eastAsia="times" w:hAnsi="times" w:cs="times"/>
          <w:b w:val="0"/>
          <w:i w:val="0"/>
          <w:strike w:val="0"/>
          <w:noProof w:val="0"/>
          <w:color w:val="000000"/>
          <w:position w:val="0"/>
          <w:sz w:val="20"/>
          <w:u w:val="none"/>
          <w:vertAlign w:val="baseline"/>
        </w:rPr>
        <w:t xml:space="preserve"> (Tr. I, 137-61).</w:t>
      </w:r>
    </w:p>
    <w:p>
      <w:pPr>
        <w:keepNext w:val="0"/>
        <w:spacing w:before="240" w:after="0" w:line="260" w:lineRule="atLeast"/>
        <w:ind w:left="0" w:right="0" w:firstLine="0"/>
        <w:jc w:val="left"/>
      </w:pPr>
      <w:r>
        <w:br/>
      </w:r>
      <w:r>
        <w:rPr>
          <w:rFonts w:ascii="times" w:eastAsia="times" w:hAnsi="times" w:cs="times"/>
          <w:b/>
          <w:i w:val="0"/>
          <w:strike w:val="0"/>
          <w:noProof w:val="0"/>
          <w:color w:val="000000"/>
          <w:position w:val="0"/>
          <w:sz w:val="20"/>
          <w:u w:val="none"/>
          <w:vertAlign w:val="baseline"/>
        </w:rPr>
        <w:t>B. Von Dyck's Non-</w:t>
      </w:r>
      <w:r>
        <w:rPr>
          <w:rFonts w:ascii="times" w:eastAsia="times" w:hAnsi="times" w:cs="times"/>
          <w:b/>
          <w:i w:val="0"/>
          <w:strike w:val="0"/>
          <w:noProof w:val="0"/>
          <w:color w:val="000000"/>
          <w:position w:val="0"/>
          <w:sz w:val="20"/>
          <w:u w:val="none"/>
          <w:vertAlign w:val="baseline"/>
        </w:rPr>
        <w:t>Infringement</w:t>
      </w:r>
      <w:r>
        <w:rPr>
          <w:rFonts w:ascii="times" w:eastAsia="times" w:hAnsi="times" w:cs="times"/>
          <w:b/>
          <w:i w:val="0"/>
          <w:strike w:val="0"/>
          <w:noProof w:val="0"/>
          <w:color w:val="000000"/>
          <w:position w:val="0"/>
          <w:sz w:val="20"/>
          <w:u w:val="none"/>
          <w:vertAlign w:val="baseline"/>
        </w:rPr>
        <w:t xml:space="preserve"> Positions</w:t>
      </w:r>
    </w:p>
    <w:p>
      <w:pPr>
        <w:keepNext w:val="0"/>
        <w:spacing w:before="200" w:after="0" w:line="260" w:lineRule="atLeast"/>
        <w:ind w:left="0" w:right="0" w:firstLine="0"/>
        <w:jc w:val="both"/>
      </w:pPr>
      <w:bookmarkStart w:id="64" w:name="Bookmark_para_23"/>
      <w:bookmarkEnd w:id="64"/>
      <w:r>
        <w:rPr>
          <w:rFonts w:ascii="times" w:eastAsia="times" w:hAnsi="times" w:cs="times"/>
          <w:b w:val="0"/>
          <w:i w:val="0"/>
          <w:strike w:val="0"/>
          <w:noProof w:val="0"/>
          <w:color w:val="000000"/>
          <w:position w:val="0"/>
          <w:sz w:val="20"/>
          <w:u w:val="none"/>
          <w:vertAlign w:val="baseline"/>
        </w:rPr>
        <w:t>The core of von Dyck's theory of non-</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is that the ConvaTec products contain a single catheter tube, while the asserted claims of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require a catheter tube with at least two distinct sections. Although von Dyck attempted to elicit testimony supporting his non-</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arguments through the cross-examination of Genet, he failed to do so.</w:t>
      </w:r>
    </w:p>
    <w:p>
      <w:pPr>
        <w:keepNext w:val="0"/>
        <w:spacing w:before="200" w:after="0" w:line="260" w:lineRule="atLeast"/>
        <w:ind w:left="0" w:right="0" w:firstLine="0"/>
        <w:jc w:val="both"/>
      </w:pPr>
      <w:bookmarkStart w:id="65" w:name="Bookmark_para_24"/>
      <w:bookmarkEnd w:id="65"/>
      <w:bookmarkStart w:id="66" w:name="Bookmark_I5JMGMJ128T4P80050000400"/>
      <w:bookmarkEnd w:id="66"/>
      <w:r>
        <w:rPr>
          <w:rFonts w:ascii="times" w:eastAsia="times" w:hAnsi="times" w:cs="times"/>
          <w:b w:val="0"/>
          <w:i w:val="0"/>
          <w:strike w:val="0"/>
          <w:noProof w:val="0"/>
          <w:color w:val="000000"/>
          <w:position w:val="0"/>
          <w:sz w:val="20"/>
          <w:u w:val="none"/>
          <w:vertAlign w:val="baseline"/>
        </w:rPr>
        <w:t xml:space="preserve">Von Dyck relies on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's specifications</w:t>
      </w:r>
      <w:r>
        <w:rPr>
          <w:rFonts w:ascii="times" w:eastAsia="times" w:hAnsi="times" w:cs="times"/>
          <w:vertAlign w:val="superscript"/>
        </w:rPr>
        <w:footnoteReference w:customMarkFollows="1" w:id="13"/>
        <w:t xml:space="preserve">14</w:t>
      </w:r>
      <w:r>
        <w:rPr>
          <w:rFonts w:ascii="times" w:eastAsia="times" w:hAnsi="times" w:cs="times"/>
          <w:b w:val="0"/>
          <w:i w:val="0"/>
          <w:strike w:val="0"/>
          <w:noProof w:val="0"/>
          <w:color w:val="000000"/>
          <w:position w:val="0"/>
          <w:sz w:val="20"/>
          <w:u w:val="none"/>
          <w:vertAlign w:val="baseline"/>
        </w:rPr>
        <w:t xml:space="preserve"> and claim differentiation</w:t>
      </w:r>
      <w:r>
        <w:rPr>
          <w:rFonts w:ascii="times" w:eastAsia="times" w:hAnsi="times" w:cs="times"/>
          <w:vertAlign w:val="superscript"/>
        </w:rPr>
        <w:footnoteReference w:customMarkFollows="1" w:id="14"/>
        <w:t xml:space="preserve">15</w:t>
      </w:r>
      <w:r>
        <w:rPr>
          <w:rFonts w:ascii="times" w:eastAsia="times" w:hAnsi="times" w:cs="times"/>
          <w:b w:val="0"/>
          <w:i w:val="0"/>
          <w:strike w:val="0"/>
          <w:noProof w:val="0"/>
          <w:color w:val="000000"/>
          <w:position w:val="0"/>
          <w:sz w:val="20"/>
          <w:u w:val="none"/>
          <w:vertAlign w:val="baseline"/>
        </w:rPr>
        <w:t xml:space="preserve">—specifically, a comparison between certain non-asserted claims from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and claim 1 of the '627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—to underpin the argument that claim 1 of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requires a catheter tube with two sections. To the extent that von Dyck has implicitly asked the Court to reexamine its </w:t>
      </w:r>
      <w:r>
        <w:rPr>
          <w:rFonts w:ascii="times" w:eastAsia="times" w:hAnsi="times" w:cs="times"/>
          <w:b w:val="0"/>
          <w:i w:val="0"/>
          <w:strike w:val="0"/>
          <w:noProof w:val="0"/>
          <w:color w:val="000000"/>
          <w:position w:val="0"/>
          <w:sz w:val="20"/>
          <w:u w:val="single"/>
          <w:vertAlign w:val="baseline"/>
        </w:rPr>
        <w:t>Markman</w:t>
      </w:r>
      <w:r>
        <w:rPr>
          <w:rFonts w:ascii="times" w:eastAsia="times" w:hAnsi="times" w:cs="times"/>
          <w:b w:val="0"/>
          <w:i w:val="0"/>
          <w:strike w:val="0"/>
          <w:noProof w:val="0"/>
          <w:color w:val="000000"/>
          <w:position w:val="0"/>
          <w:sz w:val="20"/>
          <w:u w:val="none"/>
          <w:vertAlign w:val="baseline"/>
        </w:rPr>
        <w:t xml:space="preserve"> ruling by introducing new claim construction theories at trial, the Court declines.</w:t>
      </w:r>
      <w:r>
        <w:rPr>
          <w:rFonts w:ascii="times" w:eastAsia="times" w:hAnsi="times" w:cs="times"/>
          <w:vertAlign w:val="superscript"/>
        </w:rPr>
        <w:footnoteReference w:customMarkFollows="1" w:id="15"/>
        <w:t xml:space="preserve">16</w:t>
      </w:r>
    </w:p>
    <w:p>
      <w:pPr>
        <w:keepNext w:val="0"/>
        <w:spacing w:before="200" w:after="0" w:line="260" w:lineRule="atLeast"/>
        <w:ind w:left="0" w:right="0" w:firstLine="0"/>
        <w:jc w:val="both"/>
      </w:pPr>
      <w:bookmarkStart w:id="77" w:name="Bookmark_para_25"/>
      <w:bookmarkEnd w:id="77"/>
      <w:bookmarkStart w:id="78" w:name="Bookmark_I5JMGMJ128T4P90050000400"/>
      <w:bookmarkEnd w:id="78"/>
      <w:bookmarkStart w:id="79" w:name="Bookmark_I5JMGMJ12D6NNR0020000400"/>
      <w:bookmarkEnd w:id="79"/>
      <w:r>
        <w:rPr>
          <w:rFonts w:ascii="times" w:eastAsia="times" w:hAnsi="times" w:cs="times"/>
          <w:b w:val="0"/>
          <w:i w:val="0"/>
          <w:strike w:val="0"/>
          <w:noProof w:val="0"/>
          <w:color w:val="000000"/>
          <w:position w:val="0"/>
          <w:sz w:val="20"/>
          <w:u w:val="none"/>
          <w:vertAlign w:val="baseline"/>
        </w:rPr>
        <w:t xml:space="preserve">It is true that a district court may engage in claim construction during various phases of litigation, not just in a </w:t>
      </w:r>
      <w:r>
        <w:rPr>
          <w:rFonts w:ascii="times" w:eastAsia="times" w:hAnsi="times" w:cs="times"/>
          <w:b w:val="0"/>
          <w:i w:val="0"/>
          <w:strike w:val="0"/>
          <w:noProof w:val="0"/>
          <w:color w:val="000000"/>
          <w:position w:val="0"/>
          <w:sz w:val="20"/>
          <w:u w:val="single"/>
          <w:vertAlign w:val="baseline"/>
        </w:rPr>
        <w:t>Markman</w:t>
      </w:r>
      <w:r>
        <w:rPr>
          <w:rFonts w:ascii="times" w:eastAsia="times" w:hAnsi="times" w:cs="times"/>
          <w:b w:val="0"/>
          <w:i w:val="0"/>
          <w:strike w:val="0"/>
          <w:noProof w:val="0"/>
          <w:color w:val="000000"/>
          <w:position w:val="0"/>
          <w:sz w:val="20"/>
          <w:u w:val="none"/>
          <w:vertAlign w:val="baseline"/>
        </w:rPr>
        <w:t xml:space="preserve"> order. </w:t>
      </w:r>
      <w:bookmarkStart w:id="80" w:name="Bookmark_I5JMGMJ128T4P90040000400"/>
      <w:bookmarkEnd w:id="80"/>
      <w:r>
        <w:rPr>
          <w:rFonts w:ascii="times" w:eastAsia="times" w:hAnsi="times" w:cs="times"/>
          <w:b w:val="0"/>
          <w:i w:val="0"/>
          <w:strike w:val="0"/>
          <w:noProof w:val="0"/>
          <w:color w:val="000000"/>
          <w:position w:val="0"/>
          <w:sz w:val="20"/>
          <w:u w:val="single"/>
          <w:vertAlign w:val="baseline"/>
        </w:rPr>
        <w:t>Conoco, Inc. v. Energy &amp; Envtl. Int'l, L.C.</w:t>
      </w:r>
      <w:r>
        <w:rPr>
          <w:rFonts w:ascii="times" w:eastAsia="times" w:hAnsi="times" w:cs="times"/>
          <w:b w:val="0"/>
          <w:i w:val="0"/>
          <w:strike w:val="0"/>
          <w:noProof w:val="0"/>
          <w:color w:val="000000"/>
          <w:position w:val="0"/>
          <w:sz w:val="20"/>
          <w:u w:val="none"/>
          <w:vertAlign w:val="baseline"/>
        </w:rPr>
        <w:t xml:space="preserve">, 460 F.3d 1349, 1359 (Fed. Cir. 2006). The Federal Circuit has recognized that district courts may engage in "rolling claim construction, in which the court revisits and alters its interpretation of the claim terms as its understanding of the </w:t>
      </w:r>
      <w:r>
        <w:rPr>
          <w:rFonts w:ascii="times" w:eastAsia="times" w:hAnsi="times" w:cs="times"/>
          <w:b w:val="0"/>
          <w:i w:val="0"/>
          <w:strike w:val="0"/>
          <w:noProof w:val="0"/>
          <w:color w:val="000000"/>
          <w:position w:val="0"/>
          <w:sz w:val="20"/>
          <w:u w:val="none"/>
          <w:vertAlign w:val="baseline"/>
        </w:rPr>
        <w:t>technology</w:t>
      </w:r>
      <w:r>
        <w:rPr>
          <w:rFonts w:ascii="times" w:eastAsia="times" w:hAnsi="times" w:cs="times"/>
          <w:b w:val="0"/>
          <w:i w:val="0"/>
          <w:strike w:val="0"/>
          <w:noProof w:val="0"/>
          <w:color w:val="000000"/>
          <w:position w:val="0"/>
          <w:sz w:val="20"/>
          <w:u w:val="none"/>
          <w:vertAlign w:val="baseline"/>
        </w:rPr>
        <w:t xml:space="preserve"> evolves." </w:t>
      </w:r>
      <w:r>
        <w:rPr>
          <w:rFonts w:ascii="times" w:eastAsia="times" w:hAnsi="times" w:cs="times"/>
          <w:b w:val="0"/>
          <w:i w:val="0"/>
          <w:strike w:val="0"/>
          <w:noProof w:val="0"/>
          <w:color w:val="000000"/>
          <w:position w:val="0"/>
          <w:sz w:val="20"/>
          <w:u w:val="single"/>
          <w:vertAlign w:val="baseline"/>
        </w:rPr>
        <w:t>Id.</w:t>
      </w:r>
      <w:r>
        <w:rPr>
          <w:rFonts w:ascii="times" w:eastAsia="times" w:hAnsi="times" w:cs="times"/>
          <w:b w:val="0"/>
          <w:i w:val="0"/>
          <w:strike w:val="0"/>
          <w:noProof w:val="0"/>
          <w:color w:val="000000"/>
          <w:position w:val="0"/>
          <w:sz w:val="20"/>
          <w:u w:val="none"/>
          <w:vertAlign w:val="baseline"/>
        </w:rPr>
        <w:t xml:space="preserve"> (quoting </w:t>
      </w:r>
      <w:bookmarkStart w:id="81" w:name="Bookmark_I5JMGMJ12D6NNR0010000400"/>
      <w:bookmarkEnd w:id="81"/>
      <w:r>
        <w:rPr>
          <w:rFonts w:ascii="times" w:eastAsia="times" w:hAnsi="times" w:cs="times"/>
          <w:b w:val="0"/>
          <w:i w:val="0"/>
          <w:strike w:val="0"/>
          <w:noProof w:val="0"/>
          <w:color w:val="000000"/>
          <w:position w:val="0"/>
          <w:sz w:val="20"/>
          <w:u w:val="single"/>
          <w:vertAlign w:val="baseline"/>
        </w:rPr>
        <w:t>Guttman, Inc. v. Kopykake Enters., Inc.</w:t>
      </w:r>
      <w:r>
        <w:rPr>
          <w:rFonts w:ascii="times" w:eastAsia="times" w:hAnsi="times" w:cs="times"/>
          <w:b w:val="0"/>
          <w:i w:val="0"/>
          <w:strike w:val="0"/>
          <w:noProof w:val="0"/>
          <w:color w:val="000000"/>
          <w:position w:val="0"/>
          <w:sz w:val="20"/>
          <w:u w:val="none"/>
          <w:vertAlign w:val="baseline"/>
        </w:rPr>
        <w:t>, 302 F.3d 1352, 1361 (Fed. Cir. 2002)). Here, however, von Dyck had ample opportunity to engage in thorough discovery and argument regarding claim construction. Instead, he withdrew</w:t>
      </w:r>
      <w:r>
        <w:rPr>
          <w:rFonts w:ascii="times" w:eastAsia="times" w:hAnsi="times" w:cs="times"/>
          <w:b w:val="0"/>
          <w:i w:val="0"/>
          <w:strike w:val="0"/>
          <w:noProof w:val="0"/>
          <w:color w:val="000000"/>
          <w:position w:val="0"/>
          <w:sz w:val="20"/>
          <w:u w:val="none"/>
          <w:vertAlign w:val="baseline"/>
        </w:rPr>
        <w:t> [*16] </w:t>
      </w:r>
      <w:r>
        <w:rPr>
          <w:rFonts w:ascii="times" w:eastAsia="times" w:hAnsi="times" w:cs="times"/>
          <w:b w:val="0"/>
          <w:i w:val="0"/>
          <w:strike w:val="0"/>
          <w:noProof w:val="0"/>
          <w:color w:val="000000"/>
          <w:position w:val="0"/>
          <w:sz w:val="20"/>
          <w:u w:val="none"/>
          <w:vertAlign w:val="baseline"/>
        </w:rPr>
        <w:t xml:space="preserve"> his request for claim construction (Doc. 105) and did not respond to Hollister's claim construction brief (Doc. 106), allowing the Court to rule on it unopposed (Doc. 110). At no point prior to the damages trial did von Dyck request that the Court revisit </w:t>
      </w:r>
      <w:r>
        <w:rPr>
          <w:rFonts w:ascii="times" w:eastAsia="times" w:hAnsi="times" w:cs="times"/>
          <w:b w:val="0"/>
          <w:i w:val="0"/>
          <w:strike w:val="0"/>
          <w:noProof w:val="0"/>
          <w:color w:val="000000"/>
          <w:position w:val="0"/>
          <w:sz w:val="20"/>
          <w:u w:val="single"/>
          <w:vertAlign w:val="baseline"/>
        </w:rPr>
        <w:t>Markman</w:t>
      </w:r>
      <w:r>
        <w:rPr>
          <w:rFonts w:ascii="times" w:eastAsia="times" w:hAnsi="times" w:cs="times"/>
          <w:b w:val="0"/>
          <w:i w:val="0"/>
          <w:strike w:val="0"/>
          <w:noProof w:val="0"/>
          <w:color w:val="000000"/>
          <w:position w:val="0"/>
          <w:sz w:val="20"/>
          <w:u w:val="none"/>
          <w:vertAlign w:val="baseline"/>
        </w:rPr>
        <w:t xml:space="preserve"> issues. In any event, Genet's expert testimony regarding the specifications and the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claims was unopposed at trial due to von Dyck's decision not to retain his own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expert, and von Dyck's efforts to elicit testimony on cross supporting non-</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at trial were ultimately unsuccessful.</w:t>
      </w:r>
    </w:p>
    <w:p>
      <w:pPr>
        <w:keepNext w:val="0"/>
        <w:spacing w:before="240" w:after="0" w:line="260" w:lineRule="atLeast"/>
        <w:ind w:left="0" w:right="0" w:firstLine="0"/>
        <w:jc w:val="left"/>
      </w:pPr>
      <w:r>
        <w:br/>
      </w:r>
      <w:r>
        <w:rPr>
          <w:rFonts w:ascii="times" w:eastAsia="times" w:hAnsi="times" w:cs="times"/>
          <w:b/>
          <w:i w:val="0"/>
          <w:strike w:val="0"/>
          <w:noProof w:val="0"/>
          <w:color w:val="000000"/>
          <w:position w:val="0"/>
          <w:sz w:val="20"/>
          <w:u w:val="none"/>
          <w:vertAlign w:val="baseline"/>
        </w:rPr>
        <w:t xml:space="preserve">1. </w:t>
      </w:r>
      <w:r>
        <w:rPr>
          <w:rFonts w:ascii="times" w:eastAsia="times" w:hAnsi="times" w:cs="times"/>
          <w:b/>
          <w:i w:val="0"/>
          <w:strike w:val="0"/>
          <w:noProof w:val="0"/>
          <w:color w:val="000000"/>
          <w:position w:val="0"/>
          <w:sz w:val="20"/>
          <w:u w:val="single"/>
          <w:vertAlign w:val="baseline"/>
        </w:rPr>
        <w:t>Claim Specifications and Limitations</w:t>
      </w:r>
    </w:p>
    <w:p>
      <w:pPr>
        <w:keepNext w:val="0"/>
        <w:spacing w:before="200" w:after="0" w:line="260" w:lineRule="atLeast"/>
        <w:ind w:left="0" w:right="0" w:firstLine="0"/>
        <w:jc w:val="both"/>
      </w:pPr>
      <w:bookmarkStart w:id="82" w:name="Bookmark_para_26"/>
      <w:bookmarkEnd w:id="82"/>
      <w:r>
        <w:rPr>
          <w:rFonts w:ascii="times" w:eastAsia="times" w:hAnsi="times" w:cs="times"/>
          <w:b w:val="0"/>
          <w:i w:val="0"/>
          <w:strike w:val="0"/>
          <w:noProof w:val="0"/>
          <w:color w:val="000000"/>
          <w:position w:val="0"/>
          <w:sz w:val="20"/>
          <w:u w:val="none"/>
          <w:vertAlign w:val="baseline"/>
        </w:rPr>
        <w:t xml:space="preserve">In his Post-Trial Proposed Findings of Fact and Conclusions of Law, von Dyck notes that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contains several references to sections of the rectal catheter as being distinct, each having a first and second end, connected to other sections of the rectal catheter, and having varying durometer hardness. (Doc. 189 at 7). Specifically, he references the abstract, the summary of the invention, and the detailed description. (</w:t>
      </w:r>
      <w:r>
        <w:rPr>
          <w:rFonts w:ascii="times" w:eastAsia="times" w:hAnsi="times" w:cs="times"/>
          <w:b w:val="0"/>
          <w:i w:val="0"/>
          <w:strike w:val="0"/>
          <w:noProof w:val="0"/>
          <w:color w:val="000000"/>
          <w:position w:val="0"/>
          <w:sz w:val="20"/>
          <w:u w:val="single"/>
          <w:vertAlign w:val="baseline"/>
        </w:rPr>
        <w:t>Id.</w:t>
      </w:r>
      <w:r>
        <w:rPr>
          <w:rFonts w:ascii="times" w:eastAsia="times" w:hAnsi="times" w:cs="times"/>
          <w:b w:val="0"/>
          <w:i w:val="0"/>
          <w:strike w:val="0"/>
          <w:noProof w:val="0"/>
          <w:color w:val="000000"/>
          <w:position w:val="0"/>
          <w:sz w:val="20"/>
          <w:u w:val="none"/>
          <w:vertAlign w:val="baseline"/>
        </w:rPr>
        <w:t xml:space="preserve"> at 7-8; Tr. II, 160, 163-64). He also points out that certain non-asserted claims in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reference separate sections, and claim 1 of the '627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contains the word "distinct," referring</w:t>
      </w:r>
      <w:r>
        <w:rPr>
          <w:rFonts w:ascii="times" w:eastAsia="times" w:hAnsi="times" w:cs="times"/>
          <w:b w:val="0"/>
          <w:i w:val="0"/>
          <w:strike w:val="0"/>
          <w:noProof w:val="0"/>
          <w:color w:val="000000"/>
          <w:position w:val="0"/>
          <w:sz w:val="20"/>
          <w:u w:val="none"/>
          <w:vertAlign w:val="baseline"/>
        </w:rPr>
        <w:t> [*17] </w:t>
      </w:r>
      <w:r>
        <w:rPr>
          <w:rFonts w:ascii="times" w:eastAsia="times" w:hAnsi="times" w:cs="times"/>
          <w:b w:val="0"/>
          <w:i w:val="0"/>
          <w:strike w:val="0"/>
          <w:noProof w:val="0"/>
          <w:color w:val="000000"/>
          <w:position w:val="0"/>
          <w:sz w:val="20"/>
          <w:u w:val="none"/>
          <w:vertAlign w:val="baseline"/>
        </w:rPr>
        <w:t xml:space="preserve"> to sections. (Doc. 189 at 6, 9-10).</w:t>
      </w:r>
    </w:p>
    <w:p>
      <w:pPr>
        <w:keepNext w:val="0"/>
        <w:spacing w:before="200" w:after="0" w:line="260" w:lineRule="atLeast"/>
        <w:ind w:left="0" w:right="0" w:firstLine="0"/>
        <w:jc w:val="both"/>
      </w:pPr>
      <w:bookmarkStart w:id="83" w:name="Bookmark_para_27"/>
      <w:bookmarkEnd w:id="83"/>
      <w:r>
        <w:rPr>
          <w:rFonts w:ascii="times" w:eastAsia="times" w:hAnsi="times" w:cs="times"/>
          <w:b w:val="0"/>
          <w:i w:val="0"/>
          <w:strike w:val="0"/>
          <w:noProof w:val="0"/>
          <w:color w:val="000000"/>
          <w:position w:val="0"/>
          <w:sz w:val="20"/>
          <w:u w:val="none"/>
          <w:vertAlign w:val="baseline"/>
        </w:rPr>
        <w:t xml:space="preserve">Although von Dyck attempted to present evidence through cross-examination that claim 1 of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requires two distinct sections, Genet's testimony belies these efforts. He stated that "the specification in the file history, I don't think requires this type of design, the [two-section] design in the [Hollister] ActiFlo . . . where you actually have . . . different materials that are glued together as very separate pieces. I don't think that that's required by the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(Tr. II, 170:14-19). Further, he testified that "there's no language that would say — in the spec [specification] that would say that you have to make this device with two very different sections of different material of different durometers." (Tr. II, 173:9-12).</w:t>
      </w:r>
    </w:p>
    <w:p>
      <w:pPr>
        <w:keepNext w:val="0"/>
        <w:spacing w:before="200" w:after="0" w:line="260" w:lineRule="atLeast"/>
        <w:ind w:left="0" w:right="0" w:firstLine="0"/>
        <w:jc w:val="both"/>
      </w:pPr>
      <w:bookmarkStart w:id="84" w:name="Bookmark_para_28"/>
      <w:bookmarkEnd w:id="84"/>
      <w:r>
        <w:rPr>
          <w:rFonts w:ascii="times" w:eastAsia="times" w:hAnsi="times" w:cs="times"/>
          <w:b w:val="0"/>
          <w:i w:val="0"/>
          <w:strike w:val="0"/>
          <w:noProof w:val="0"/>
          <w:color w:val="000000"/>
          <w:position w:val="0"/>
          <w:sz w:val="20"/>
          <w:u w:val="none"/>
          <w:vertAlign w:val="baseline"/>
        </w:rPr>
        <w:t xml:space="preserve">In fact, the Hollister ActiFlo's two-section catheter tube is simply a "preferred embodiment." (Tr. II, 173:12). In other words, under the limitations of claim 1, a party may make a catheter tube with one section of one durometer hardness and </w:t>
      </w:r>
      <w:r>
        <w:rPr>
          <w:rFonts w:ascii="times" w:eastAsia="times" w:hAnsi="times" w:cs="times"/>
          <w:b w:val="0"/>
          <w:i w:val="0"/>
          <w:strike w:val="0"/>
          <w:noProof w:val="0"/>
          <w:color w:val="000000"/>
          <w:position w:val="0"/>
          <w:sz w:val="20"/>
          <w:u w:val="none"/>
          <w:vertAlign w:val="baseline"/>
        </w:rPr>
        <w:t>infringe</w:t>
      </w:r>
      <w:r>
        <w:rPr>
          <w:rFonts w:ascii="times" w:eastAsia="times" w:hAnsi="times" w:cs="times"/>
          <w:b w:val="0"/>
          <w:i w:val="0"/>
          <w:strike w:val="0"/>
          <w:noProof w:val="0"/>
          <w:color w:val="000000"/>
          <w:position w:val="0"/>
          <w:sz w:val="20"/>
          <w:u w:val="none"/>
          <w:vertAlign w:val="baseline"/>
        </w:rPr>
        <w:t xml:space="preserve"> that claim, even though the preferred embodiment, such as the ActiFlo device, comprises two sections. ConvaTec did so with the Flexi-Seal. Genet explained the way in which ConvaTec's</w:t>
      </w:r>
      <w:r>
        <w:rPr>
          <w:rFonts w:ascii="times" w:eastAsia="times" w:hAnsi="times" w:cs="times"/>
          <w:b w:val="0"/>
          <w:i w:val="0"/>
          <w:strike w:val="0"/>
          <w:noProof w:val="0"/>
          <w:color w:val="000000"/>
          <w:position w:val="0"/>
          <w:sz w:val="20"/>
          <w:u w:val="none"/>
          <w:vertAlign w:val="baseline"/>
        </w:rPr>
        <w:t> [*18] </w:t>
      </w:r>
      <w:r>
        <w:rPr>
          <w:rFonts w:ascii="times" w:eastAsia="times" w:hAnsi="times" w:cs="times"/>
          <w:b w:val="0"/>
          <w:i w:val="0"/>
          <w:strike w:val="0"/>
          <w:noProof w:val="0"/>
          <w:color w:val="000000"/>
          <w:position w:val="0"/>
          <w:sz w:val="20"/>
          <w:u w:val="none"/>
          <w:vertAlign w:val="baseline"/>
        </w:rPr>
        <w:t xml:space="preserve"> Flexi-Seal has distinct sections, even though it is made of one silicone tube and has the same material from start to end: "[T]here is a distinct section of [the ConvaTec] catheter that is within the patient's rectal vault" and "there's also a distinct section of this catheter that transverses the . . . sphincter region." (Tr. II, 170:3-7). Thus, he opined that there are "distinct sections . . . of the ConvaTec product when you look at how it is used in a patient." (Tr. II, 170:10-11). Upon further questioning by the Court, Genet explained that while the preferred embodiment sold by Hollister contains multiple sections, "the claims don't require it to be made that way." (Tr. II, 171).</w:t>
      </w:r>
    </w:p>
    <w:p>
      <w:pPr>
        <w:keepNext w:val="0"/>
        <w:spacing w:before="200" w:after="0" w:line="260" w:lineRule="atLeast"/>
        <w:ind w:left="0" w:right="0" w:firstLine="0"/>
        <w:jc w:val="both"/>
      </w:pPr>
      <w:bookmarkStart w:id="85" w:name="Bookmark_para_29"/>
      <w:bookmarkEnd w:id="85"/>
      <w:bookmarkStart w:id="86" w:name="Bookmark_I5JMGMJ12D6NNR0040000400"/>
      <w:bookmarkEnd w:id="86"/>
      <w:r>
        <w:rPr>
          <w:rFonts w:ascii="times" w:eastAsia="times" w:hAnsi="times" w:cs="times"/>
          <w:b w:val="0"/>
          <w:i w:val="0"/>
          <w:strike w:val="0"/>
          <w:noProof w:val="0"/>
          <w:color w:val="000000"/>
          <w:position w:val="0"/>
          <w:sz w:val="20"/>
          <w:u w:val="none"/>
          <w:vertAlign w:val="baseline"/>
        </w:rPr>
        <w:t xml:space="preserve">The claims of the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define the invention, and it is improper for the Court to read into those claims limitations that simply are not there. 35 U.S.C. § 112; </w:t>
      </w:r>
      <w:bookmarkStart w:id="87" w:name="Bookmark_I5JMGMJ12D6NNR0030000400"/>
      <w:bookmarkEnd w:id="87"/>
      <w:r>
        <w:rPr>
          <w:rFonts w:ascii="times" w:eastAsia="times" w:hAnsi="times" w:cs="times"/>
          <w:b w:val="0"/>
          <w:i w:val="0"/>
          <w:strike w:val="0"/>
          <w:noProof w:val="0"/>
          <w:color w:val="000000"/>
          <w:position w:val="0"/>
          <w:sz w:val="20"/>
          <w:u w:val="single"/>
          <w:vertAlign w:val="baseline"/>
        </w:rPr>
        <w:t>Envtl. Designs, Ltd. v. Union Oil Co. of California</w:t>
      </w:r>
      <w:r>
        <w:rPr>
          <w:rFonts w:ascii="times" w:eastAsia="times" w:hAnsi="times" w:cs="times"/>
          <w:b w:val="0"/>
          <w:i w:val="0"/>
          <w:strike w:val="0"/>
          <w:noProof w:val="0"/>
          <w:color w:val="000000"/>
          <w:position w:val="0"/>
          <w:sz w:val="20"/>
          <w:u w:val="none"/>
          <w:vertAlign w:val="baseline"/>
        </w:rPr>
        <w:t xml:space="preserve">, 713 F.2d 693, 699 (Fed. Cir. 1983), </w:t>
      </w:r>
      <w:r>
        <w:rPr>
          <w:rFonts w:ascii="times" w:eastAsia="times" w:hAnsi="times" w:cs="times"/>
          <w:b w:val="0"/>
          <w:i w:val="0"/>
          <w:strike w:val="0"/>
          <w:noProof w:val="0"/>
          <w:color w:val="000000"/>
          <w:position w:val="0"/>
          <w:sz w:val="20"/>
          <w:u w:val="single"/>
          <w:vertAlign w:val="baseline"/>
        </w:rPr>
        <w:t>cert. denied</w:t>
      </w:r>
      <w:r>
        <w:rPr>
          <w:rFonts w:ascii="times" w:eastAsia="times" w:hAnsi="times" w:cs="times"/>
          <w:b w:val="0"/>
          <w:i w:val="0"/>
          <w:strike w:val="0"/>
          <w:noProof w:val="0"/>
          <w:color w:val="000000"/>
          <w:position w:val="0"/>
          <w:sz w:val="20"/>
          <w:u w:val="none"/>
          <w:vertAlign w:val="baseline"/>
        </w:rPr>
        <w:t>, 464 U.S. 1043, 104 S. Ct. 709, 79 L. Ed. 2d 173 (1984). Despite von Dyck's numerous comparisons of claim 1 with the specifications and other non-asserted claims' language, claim 1 does not contain language requiring "distinct" sections of the catheter tube or separate materials. (Tr. II, 171).</w:t>
      </w:r>
    </w:p>
    <w:p>
      <w:pPr>
        <w:keepNext w:val="0"/>
        <w:spacing w:before="200" w:after="0" w:line="260" w:lineRule="atLeast"/>
        <w:ind w:left="0" w:right="0" w:firstLine="0"/>
        <w:jc w:val="both"/>
      </w:pPr>
      <w:bookmarkStart w:id="88" w:name="Bookmark_para_30"/>
      <w:bookmarkEnd w:id="88"/>
      <w:bookmarkStart w:id="89" w:name="Bookmark_I5JMGMJ12HM6NG0010000400"/>
      <w:bookmarkEnd w:id="89"/>
      <w:r>
        <w:rPr>
          <w:rFonts w:ascii="times" w:eastAsia="times" w:hAnsi="times" w:cs="times"/>
          <w:b w:val="0"/>
          <w:i w:val="0"/>
          <w:strike w:val="0"/>
          <w:noProof w:val="0"/>
          <w:color w:val="000000"/>
          <w:position w:val="0"/>
          <w:sz w:val="20"/>
          <w:u w:val="none"/>
          <w:vertAlign w:val="baseline"/>
        </w:rPr>
        <w:t>While ConvaTec has succeeded in constructing a catheter tube that is different from Hollister's commercial embodiment</w:t>
      </w:r>
      <w:r>
        <w:rPr>
          <w:rFonts w:ascii="times" w:eastAsia="times" w:hAnsi="times" w:cs="times"/>
          <w:b w:val="0"/>
          <w:i w:val="0"/>
          <w:strike w:val="0"/>
          <w:noProof w:val="0"/>
          <w:color w:val="000000"/>
          <w:position w:val="0"/>
          <w:sz w:val="20"/>
          <w:u w:val="none"/>
          <w:vertAlign w:val="baseline"/>
        </w:rPr>
        <w:t> [*19] </w:t>
      </w:r>
      <w:r>
        <w:rPr>
          <w:rFonts w:ascii="times" w:eastAsia="times" w:hAnsi="times" w:cs="times"/>
          <w:b w:val="0"/>
          <w:i w:val="0"/>
          <w:strike w:val="0"/>
          <w:noProof w:val="0"/>
          <w:color w:val="000000"/>
          <w:position w:val="0"/>
          <w:sz w:val="20"/>
          <w:u w:val="none"/>
          <w:vertAlign w:val="baseline"/>
        </w:rPr>
        <w:t xml:space="preserve"> of its invention, or even the embodiments described in the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specifications, ConvaTec's invention nevertheless falls within the scope of Hollister's claim, which defines the scope of Hollister's right to exclude. </w:t>
      </w:r>
      <w:bookmarkStart w:id="90" w:name="Bookmark_I5JMGMJ12HM6NG0030000400"/>
      <w:bookmarkEnd w:id="90"/>
      <w:r>
        <w:rPr>
          <w:rFonts w:ascii="times" w:eastAsia="times" w:hAnsi="times" w:cs="times"/>
          <w:b w:val="0"/>
          <w:i w:val="0"/>
          <w:strike w:val="0"/>
          <w:noProof w:val="0"/>
          <w:color w:val="000000"/>
          <w:position w:val="0"/>
          <w:sz w:val="20"/>
          <w:u w:val="none"/>
          <w:vertAlign w:val="baseline"/>
        </w:rPr>
        <w:t xml:space="preserve">The accused devices—here, the ConvaTec products—must be compared to the claim language as interpreted. </w:t>
      </w:r>
      <w:bookmarkStart w:id="91" w:name="Bookmark_I5JMGMJ12HM6NG0050000400"/>
      <w:bookmarkEnd w:id="91"/>
      <w:bookmarkStart w:id="92" w:name="Bookmark_I5JMGMJ12D6NNR0050000400"/>
      <w:bookmarkEnd w:id="92"/>
      <w:r>
        <w:rPr>
          <w:rFonts w:ascii="times" w:eastAsia="times" w:hAnsi="times" w:cs="times"/>
          <w:b w:val="0"/>
          <w:i w:val="0"/>
          <w:strike w:val="0"/>
          <w:noProof w:val="0"/>
          <w:color w:val="000000"/>
          <w:position w:val="0"/>
          <w:sz w:val="20"/>
          <w:u w:val="single"/>
          <w:vertAlign w:val="baseline"/>
        </w:rPr>
        <w:t>Amgen Inc. v. Hoechst Marion Roussel, Inc.</w:t>
      </w:r>
      <w:r>
        <w:rPr>
          <w:rFonts w:ascii="times" w:eastAsia="times" w:hAnsi="times" w:cs="times"/>
          <w:b w:val="0"/>
          <w:i w:val="0"/>
          <w:strike w:val="0"/>
          <w:noProof w:val="0"/>
          <w:color w:val="000000"/>
          <w:position w:val="0"/>
          <w:sz w:val="20"/>
          <w:u w:val="none"/>
          <w:vertAlign w:val="baseline"/>
        </w:rPr>
        <w:t xml:space="preserve">, 314 F.3d 1313, 1324 (Fed. Cir. 2003). </w:t>
      </w:r>
      <w:bookmarkStart w:id="93" w:name="Bookmark_I5JMGMJ12HM6NG0050000400_2"/>
      <w:bookmarkEnd w:id="93"/>
      <w:bookmarkStart w:id="94" w:name="Bookmark_I5JMGMJ12HM6NG0030000400_2"/>
      <w:bookmarkEnd w:id="94"/>
      <w:bookmarkStart w:id="95" w:name="Bookmark_I5JMGMJ12HM6NH0020000400"/>
      <w:bookmarkEnd w:id="95"/>
      <w:r>
        <w:rPr>
          <w:rFonts w:ascii="times" w:eastAsia="times" w:hAnsi="times" w:cs="times"/>
          <w:b w:val="0"/>
          <w:i w:val="0"/>
          <w:strike w:val="0"/>
          <w:noProof w:val="0"/>
          <w:color w:val="000000"/>
          <w:position w:val="0"/>
          <w:sz w:val="20"/>
          <w:u w:val="none"/>
          <w:vertAlign w:val="baseline"/>
        </w:rPr>
        <w:t xml:space="preserve">"It is the claims that measure the invention," </w:t>
      </w:r>
      <w:bookmarkStart w:id="96" w:name="Bookmark_I5JMGMJ12HM6NG0020000400"/>
      <w:bookmarkEnd w:id="96"/>
      <w:r>
        <w:rPr>
          <w:rFonts w:ascii="times" w:eastAsia="times" w:hAnsi="times" w:cs="times"/>
          <w:b w:val="0"/>
          <w:i w:val="0"/>
          <w:strike w:val="0"/>
          <w:noProof w:val="0"/>
          <w:color w:val="000000"/>
          <w:position w:val="0"/>
          <w:sz w:val="20"/>
          <w:u w:val="single"/>
          <w:vertAlign w:val="baseline"/>
        </w:rPr>
        <w:t>id.</w:t>
      </w:r>
      <w:r>
        <w:rPr>
          <w:rFonts w:ascii="times" w:eastAsia="times" w:hAnsi="times" w:cs="times"/>
          <w:b w:val="0"/>
          <w:i w:val="0"/>
          <w:strike w:val="0"/>
          <w:noProof w:val="0"/>
          <w:color w:val="000000"/>
          <w:position w:val="0"/>
          <w:sz w:val="20"/>
          <w:u w:val="none"/>
          <w:vertAlign w:val="baseline"/>
        </w:rPr>
        <w:t xml:space="preserve"> at 1325 (citation and quotation marks omitted), and the claims are not to be limited to the embodiments disclosed in the specification. </w:t>
      </w:r>
      <w:bookmarkStart w:id="97" w:name="Bookmark_I5JMGMJ12HM6NH0020000400_2"/>
      <w:bookmarkEnd w:id="97"/>
      <w:bookmarkStart w:id="98" w:name="Bookmark_I5JMGMJ12HM6NG0040000400"/>
      <w:bookmarkEnd w:id="98"/>
      <w:r>
        <w:rPr>
          <w:rFonts w:ascii="times" w:eastAsia="times" w:hAnsi="times" w:cs="times"/>
          <w:b w:val="0"/>
          <w:i w:val="0"/>
          <w:strike w:val="0"/>
          <w:noProof w:val="0"/>
          <w:color w:val="000000"/>
          <w:position w:val="0"/>
          <w:sz w:val="20"/>
          <w:u w:val="single"/>
          <w:vertAlign w:val="baseline"/>
        </w:rPr>
        <w:t>Id.</w:t>
      </w:r>
      <w:r>
        <w:rPr>
          <w:rFonts w:ascii="times" w:eastAsia="times" w:hAnsi="times" w:cs="times"/>
          <w:b w:val="0"/>
          <w:i w:val="0"/>
          <w:strike w:val="0"/>
          <w:noProof w:val="0"/>
          <w:color w:val="000000"/>
          <w:position w:val="0"/>
          <w:sz w:val="20"/>
          <w:u w:val="none"/>
          <w:vertAlign w:val="baseline"/>
        </w:rPr>
        <w:t xml:space="preserve"> at 1328. </w:t>
      </w:r>
      <w:bookmarkStart w:id="99" w:name="Bookmark_I5JMGMJ12HM6NH0020000400_3"/>
      <w:bookmarkEnd w:id="99"/>
      <w:r>
        <w:rPr>
          <w:rFonts w:ascii="times" w:eastAsia="times" w:hAnsi="times" w:cs="times"/>
          <w:b w:val="0"/>
          <w:i w:val="0"/>
          <w:strike w:val="0"/>
          <w:noProof w:val="0"/>
          <w:color w:val="000000"/>
          <w:position w:val="0"/>
          <w:sz w:val="20"/>
          <w:u w:val="none"/>
          <w:vertAlign w:val="baseline"/>
        </w:rPr>
        <w:t xml:space="preserve">"[T]he scope of the asserted claims may be ascertained from the plain language of the claims." </w:t>
      </w:r>
      <w:bookmarkStart w:id="100" w:name="Bookmark_I5JMGMJ12HM6NH0010000400"/>
      <w:bookmarkEnd w:id="100"/>
      <w:r>
        <w:rPr>
          <w:rFonts w:ascii="times" w:eastAsia="times" w:hAnsi="times" w:cs="times"/>
          <w:b w:val="0"/>
          <w:i w:val="0"/>
          <w:strike w:val="0"/>
          <w:noProof w:val="0"/>
          <w:color w:val="000000"/>
          <w:position w:val="0"/>
          <w:sz w:val="20"/>
          <w:u w:val="single"/>
          <w:vertAlign w:val="baseline"/>
        </w:rPr>
        <w:t>Prima Tek II, L.L.C. v. Polypap, S.A.R.L.</w:t>
      </w:r>
      <w:r>
        <w:rPr>
          <w:rFonts w:ascii="times" w:eastAsia="times" w:hAnsi="times" w:cs="times"/>
          <w:b w:val="0"/>
          <w:i w:val="0"/>
          <w:strike w:val="0"/>
          <w:noProof w:val="0"/>
          <w:color w:val="000000"/>
          <w:position w:val="0"/>
          <w:sz w:val="20"/>
          <w:u w:val="none"/>
          <w:vertAlign w:val="baseline"/>
        </w:rPr>
        <w:t>, 318 F.3d 1143, 1151 (Fed. Cir. 2003). The broad language of claim 1 reaches the ConvaTec products and affords Hollister the right to exclude the ConvaTec Flexi-Seal products.</w:t>
      </w:r>
    </w:p>
    <w:p>
      <w:pPr>
        <w:keepNext w:val="0"/>
        <w:spacing w:before="240" w:after="0" w:line="260" w:lineRule="atLeast"/>
        <w:ind w:left="0" w:right="0" w:firstLine="0"/>
        <w:jc w:val="left"/>
      </w:pPr>
      <w:r>
        <w:br/>
      </w:r>
      <w:r>
        <w:rPr>
          <w:rFonts w:ascii="times" w:eastAsia="times" w:hAnsi="times" w:cs="times"/>
          <w:b/>
          <w:i w:val="0"/>
          <w:strike w:val="0"/>
          <w:noProof w:val="0"/>
          <w:color w:val="000000"/>
          <w:position w:val="0"/>
          <w:sz w:val="20"/>
          <w:u w:val="none"/>
          <w:vertAlign w:val="baseline"/>
        </w:rPr>
        <w:t xml:space="preserve">2. </w:t>
      </w:r>
      <w:r>
        <w:rPr>
          <w:rFonts w:ascii="times" w:eastAsia="times" w:hAnsi="times" w:cs="times"/>
          <w:b/>
          <w:i w:val="0"/>
          <w:strike w:val="0"/>
          <w:noProof w:val="0"/>
          <w:color w:val="000000"/>
          <w:position w:val="0"/>
          <w:sz w:val="20"/>
          <w:u w:val="single"/>
          <w:vertAlign w:val="baseline"/>
        </w:rPr>
        <w:t>Prosecution History</w:t>
      </w:r>
    </w:p>
    <w:p>
      <w:pPr>
        <w:keepNext w:val="0"/>
        <w:spacing w:before="200" w:after="0" w:line="260" w:lineRule="atLeast"/>
        <w:ind w:left="0" w:right="0" w:firstLine="0"/>
        <w:jc w:val="both"/>
      </w:pPr>
      <w:bookmarkStart w:id="101" w:name="Bookmark_para_31"/>
      <w:bookmarkEnd w:id="101"/>
      <w:r>
        <w:rPr>
          <w:rFonts w:ascii="times" w:eastAsia="times" w:hAnsi="times" w:cs="times"/>
          <w:b w:val="0"/>
          <w:i w:val="0"/>
          <w:strike w:val="0"/>
          <w:noProof w:val="0"/>
          <w:color w:val="000000"/>
          <w:position w:val="0"/>
          <w:sz w:val="20"/>
          <w:u w:val="none"/>
          <w:vertAlign w:val="baseline"/>
        </w:rPr>
        <w:t xml:space="preserve">Von Dyck also argues that the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position Hollister took in this case regarding claim 1 is inconsistent with the position it was required to take to get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issued, and thus Hollister should be estopped from asserting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of claim 1. (Tr. II, 156:19-23). At trial, von Dyck guided Genet through amendments in the file wrapper</w:t>
      </w:r>
      <w:r>
        <w:rPr>
          <w:rFonts w:ascii="times" w:eastAsia="times" w:hAnsi="times" w:cs="times"/>
          <w:vertAlign w:val="superscript"/>
        </w:rPr>
        <w:footnoteReference w:customMarkFollows="1" w:id="16"/>
        <w:t xml:space="preserve">17</w:t>
      </w:r>
      <w:r>
        <w:rPr>
          <w:rFonts w:ascii="times" w:eastAsia="times" w:hAnsi="times" w:cs="times"/>
          <w:b w:val="0"/>
          <w:i w:val="0"/>
          <w:strike w:val="0"/>
          <w:noProof w:val="0"/>
          <w:color w:val="000000"/>
          <w:position w:val="0"/>
          <w:sz w:val="20"/>
          <w:u w:val="none"/>
          <w:vertAlign w:val="baseline"/>
        </w:rPr>
        <w:t xml:space="preserve"> of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vertAlign w:val="superscript"/>
        </w:rPr>
        <w:footnoteReference w:customMarkFollows="1" w:id="17"/>
        <w:t xml:space="preserve">18</w:t>
      </w:r>
      <w:r>
        <w:rPr>
          <w:rFonts w:ascii="times" w:eastAsia="times" w:hAnsi="times" w:cs="times"/>
          <w:b w:val="0"/>
          <w:i w:val="0"/>
          <w:strike w:val="0"/>
          <w:noProof w:val="0"/>
          <w:color w:val="000000"/>
          <w:position w:val="0"/>
          <w:sz w:val="20"/>
          <w:u w:val="none"/>
          <w:vertAlign w:val="baseline"/>
        </w:rPr>
        <w:t xml:space="preserve"> in an apparent effort to demonstrate that at the time Hollister assumed responsibility for prosecuting</w:t>
      </w:r>
      <w:r>
        <w:rPr>
          <w:rFonts w:ascii="times" w:eastAsia="times" w:hAnsi="times" w:cs="times"/>
          <w:b w:val="0"/>
          <w:i w:val="0"/>
          <w:strike w:val="0"/>
          <w:noProof w:val="0"/>
          <w:color w:val="000000"/>
          <w:position w:val="0"/>
          <w:sz w:val="20"/>
          <w:u w:val="none"/>
          <w:vertAlign w:val="baseline"/>
        </w:rPr>
        <w:t> [*20] </w:t>
      </w:r>
      <w:r>
        <w:rPr>
          <w:rFonts w:ascii="times" w:eastAsia="times" w:hAnsi="times" w:cs="times"/>
          <w:b w:val="0"/>
          <w:i w:val="0"/>
          <w:strike w:val="0"/>
          <w:noProof w:val="0"/>
          <w:color w:val="000000"/>
          <w:position w:val="0"/>
          <w:sz w:val="20"/>
          <w:u w:val="none"/>
          <w:vertAlign w:val="baseline"/>
        </w:rPr>
        <w:t xml:space="preserve"> the application for what would eventually become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there were certain specifications that were removed before the final claims were issued. (Tr. II, 140-43).</w:t>
      </w:r>
    </w:p>
    <w:p>
      <w:pPr>
        <w:keepNext w:val="0"/>
        <w:spacing w:before="200" w:after="0" w:line="260" w:lineRule="atLeast"/>
        <w:ind w:left="0" w:right="0" w:firstLine="0"/>
        <w:jc w:val="both"/>
      </w:pPr>
      <w:bookmarkStart w:id="105" w:name="Bookmark_para_32"/>
      <w:bookmarkEnd w:id="105"/>
      <w:bookmarkStart w:id="106" w:name="Bookmark_I5JMGMJ12HM6NH0040000400"/>
      <w:bookmarkEnd w:id="106"/>
      <w:bookmarkStart w:id="107" w:name="Bookmark_I5JMGMJ12SF8HC0030000400"/>
      <w:bookmarkEnd w:id="107"/>
      <w:r>
        <w:rPr>
          <w:rFonts w:ascii="times" w:eastAsia="times" w:hAnsi="times" w:cs="times"/>
          <w:b w:val="0"/>
          <w:i w:val="0"/>
          <w:strike w:val="0"/>
          <w:noProof w:val="0"/>
          <w:color w:val="000000"/>
          <w:position w:val="0"/>
          <w:sz w:val="20"/>
          <w:u w:val="none"/>
          <w:vertAlign w:val="baseline"/>
        </w:rPr>
        <w:t xml:space="preserve">To the extent that von Dyck contends that Hollister is barred by prosecution history estoppel from asserting that claim 1 does not require distinct sections, this theory is inapplicable because Hollister does not assert a theory of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under the doctrine of equivalents.</w:t>
      </w:r>
      <w:r>
        <w:rPr>
          <w:rFonts w:ascii="times" w:eastAsia="times" w:hAnsi="times" w:cs="times"/>
          <w:vertAlign w:val="superscript"/>
        </w:rPr>
        <w:footnoteReference w:customMarkFollows="1" w:id="18"/>
        <w:t xml:space="preserve">19</w:t>
      </w:r>
      <w:r>
        <w:rPr>
          <w:rFonts w:ascii="times" w:eastAsia="times" w:hAnsi="times" w:cs="times"/>
          <w:b w:val="0"/>
          <w:i w:val="0"/>
          <w:strike w:val="0"/>
          <w:noProof w:val="0"/>
          <w:color w:val="000000"/>
          <w:position w:val="0"/>
          <w:sz w:val="20"/>
          <w:u w:val="none"/>
          <w:vertAlign w:val="baseline"/>
        </w:rPr>
        <w:t xml:space="preserve"> "Prosecution history estoppel ensures that the doctrine of equivalents remains tied to its underlying purpose" by requiring that where an amendment narrows the scope of the claims and that amendment is adopted for a substantial reason related to patentability, the amendment gives rise to a presumption of surrender for all equivalents that reside in "the territory between the original claim and the amended claim." </w:t>
      </w:r>
      <w:bookmarkStart w:id="109" w:name="Bookmark_I5JMGMJ12HM6NH0030000400"/>
      <w:bookmarkEnd w:id="109"/>
      <w:r>
        <w:rPr>
          <w:rFonts w:ascii="times" w:eastAsia="times" w:hAnsi="times" w:cs="times"/>
          <w:b w:val="0"/>
          <w:i w:val="0"/>
          <w:strike w:val="0"/>
          <w:noProof w:val="0"/>
          <w:color w:val="000000"/>
          <w:position w:val="0"/>
          <w:sz w:val="20"/>
          <w:u w:val="single"/>
          <w:vertAlign w:val="baseline"/>
        </w:rPr>
        <w:t>Envtl. Mfg. Sols., LLC v. Peach State Labs, Inc.</w:t>
      </w:r>
      <w:r>
        <w:rPr>
          <w:rFonts w:ascii="times" w:eastAsia="times" w:hAnsi="times" w:cs="times"/>
          <w:b w:val="0"/>
          <w:i w:val="0"/>
          <w:strike w:val="0"/>
          <w:noProof w:val="0"/>
          <w:color w:val="000000"/>
          <w:position w:val="0"/>
          <w:sz w:val="20"/>
          <w:u w:val="none"/>
          <w:vertAlign w:val="baseline"/>
        </w:rPr>
        <w:t xml:space="preserve">, No. 6:09-CV-395-ORL, 2011 U.S. Dist. LEXIS 35556, 2011 WL 1262659, at *15 (M.D. Fla. Mar. 31, 2011) (quoting </w:t>
      </w:r>
      <w:bookmarkStart w:id="110" w:name="Bookmark_I5JMGMJ12HM6NH0050000400"/>
      <w:bookmarkEnd w:id="110"/>
      <w:r>
        <w:rPr>
          <w:rFonts w:ascii="times" w:eastAsia="times" w:hAnsi="times" w:cs="times"/>
          <w:b w:val="0"/>
          <w:i w:val="0"/>
          <w:strike w:val="0"/>
          <w:noProof w:val="0"/>
          <w:color w:val="000000"/>
          <w:position w:val="0"/>
          <w:sz w:val="20"/>
          <w:u w:val="single"/>
          <w:vertAlign w:val="baseline"/>
        </w:rPr>
        <w:t>Festo Corp. v. Shoketsu Kinzoku Kogyo Kabushiki Co.</w:t>
      </w:r>
      <w:r>
        <w:rPr>
          <w:rFonts w:ascii="times" w:eastAsia="times" w:hAnsi="times" w:cs="times"/>
          <w:b w:val="0"/>
          <w:i w:val="0"/>
          <w:strike w:val="0"/>
          <w:noProof w:val="0"/>
          <w:color w:val="000000"/>
          <w:position w:val="0"/>
          <w:sz w:val="20"/>
          <w:u w:val="none"/>
          <w:vertAlign w:val="baseline"/>
        </w:rPr>
        <w:t xml:space="preserve">, 535 U.S. 722, 734, 740, 122 S. Ct. 1831, 152 L. Ed. 2d 944 (2002)). "Whether prosecution history estoppel applies to a particular argument, and thus whether the doctrine of equivalents is available for a particular claim limitation, is a question of law." </w:t>
      </w:r>
      <w:bookmarkStart w:id="111" w:name="Bookmark_I5JMGMJ12SF8HC0020000400"/>
      <w:bookmarkEnd w:id="111"/>
      <w:r>
        <w:rPr>
          <w:rFonts w:ascii="times" w:eastAsia="times" w:hAnsi="times" w:cs="times"/>
          <w:b w:val="0"/>
          <w:i w:val="0"/>
          <w:strike w:val="0"/>
          <w:noProof w:val="0"/>
          <w:color w:val="000000"/>
          <w:position w:val="0"/>
          <w:sz w:val="20"/>
          <w:u w:val="single"/>
          <w:vertAlign w:val="baseline"/>
        </w:rPr>
        <w:t>Intervet Inc. v. Merial Ltd.</w:t>
      </w:r>
      <w:r>
        <w:rPr>
          <w:rFonts w:ascii="times" w:eastAsia="times" w:hAnsi="times" w:cs="times"/>
          <w:b w:val="0"/>
          <w:i w:val="0"/>
          <w:strike w:val="0"/>
          <w:noProof w:val="0"/>
          <w:color w:val="000000"/>
          <w:position w:val="0"/>
          <w:sz w:val="20"/>
          <w:u w:val="none"/>
          <w:vertAlign w:val="baseline"/>
        </w:rPr>
        <w:t xml:space="preserve">, 617 F.3d 1282, 1290-91 (Fed. Cir. 2010). Here, Hollister does not assert that the ConvaTec products </w:t>
      </w:r>
      <w:r>
        <w:rPr>
          <w:rFonts w:ascii="times" w:eastAsia="times" w:hAnsi="times" w:cs="times"/>
          <w:b w:val="0"/>
          <w:i w:val="0"/>
          <w:strike w:val="0"/>
          <w:noProof w:val="0"/>
          <w:color w:val="000000"/>
          <w:position w:val="0"/>
          <w:sz w:val="20"/>
          <w:u w:val="none"/>
          <w:vertAlign w:val="baseline"/>
        </w:rPr>
        <w:t>infringe</w:t>
      </w:r>
      <w:r>
        <w:rPr>
          <w:rFonts w:ascii="times" w:eastAsia="times" w:hAnsi="times" w:cs="times"/>
          <w:b w:val="0"/>
          <w:i w:val="0"/>
          <w:strike w:val="0"/>
          <w:noProof w:val="0"/>
          <w:color w:val="000000"/>
          <w:position w:val="0"/>
          <w:sz w:val="20"/>
          <w:u w:val="none"/>
          <w:vertAlign w:val="baseline"/>
        </w:rPr>
        <w:t xml:space="preserve">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under the doctrine of equivalents. Rather, Hollister contends that the ConvaTec products</w:t>
      </w:r>
      <w:r>
        <w:rPr>
          <w:rFonts w:ascii="times" w:eastAsia="times" w:hAnsi="times" w:cs="times"/>
          <w:b w:val="0"/>
          <w:i w:val="0"/>
          <w:strike w:val="0"/>
          <w:noProof w:val="0"/>
          <w:color w:val="000000"/>
          <w:position w:val="0"/>
          <w:sz w:val="20"/>
          <w:u w:val="none"/>
          <w:vertAlign w:val="baseline"/>
        </w:rPr>
        <w:t> [*22] </w:t>
      </w:r>
      <w:r>
        <w:rPr>
          <w:rFonts w:ascii="times" w:eastAsia="times" w:hAnsi="times" w:cs="times"/>
          <w:b w:val="0"/>
          <w:i w:val="0"/>
          <w:strike w:val="0"/>
          <w:noProof w:val="0"/>
          <w:color w:val="000000"/>
          <w:position w:val="0"/>
          <w:sz w:val="20"/>
          <w:u w:val="none"/>
          <w:vertAlign w:val="baseline"/>
        </w:rPr>
        <w:t xml:space="preserve"> literally </w:t>
      </w:r>
      <w:r>
        <w:rPr>
          <w:rFonts w:ascii="times" w:eastAsia="times" w:hAnsi="times" w:cs="times"/>
          <w:b w:val="0"/>
          <w:i w:val="0"/>
          <w:strike w:val="0"/>
          <w:noProof w:val="0"/>
          <w:color w:val="000000"/>
          <w:position w:val="0"/>
          <w:sz w:val="20"/>
          <w:u w:val="none"/>
          <w:vertAlign w:val="baseline"/>
        </w:rPr>
        <w:t>infringe</w:t>
      </w:r>
      <w:r>
        <w:rPr>
          <w:rFonts w:ascii="times" w:eastAsia="times" w:hAnsi="times" w:cs="times"/>
          <w:b w:val="0"/>
          <w:i w:val="0"/>
          <w:strike w:val="0"/>
          <w:noProof w:val="0"/>
          <w:color w:val="000000"/>
          <w:position w:val="0"/>
          <w:sz w:val="20"/>
          <w:u w:val="none"/>
          <w:vertAlign w:val="baseline"/>
        </w:rPr>
        <w:t xml:space="preserve">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(Tr. II, 230:21-231:3). Accordingly, the doctrine of prosecution history estoppel is inapplicable to Hollister's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allegations.</w:t>
      </w:r>
    </w:p>
    <w:p>
      <w:pPr>
        <w:keepNext w:val="0"/>
        <w:spacing w:before="200" w:after="0" w:line="260" w:lineRule="atLeast"/>
        <w:ind w:left="0" w:right="0" w:firstLine="0"/>
        <w:jc w:val="both"/>
      </w:pPr>
      <w:bookmarkStart w:id="112" w:name="Bookmark_para_33"/>
      <w:bookmarkEnd w:id="112"/>
      <w:bookmarkStart w:id="113" w:name="Bookmark_I5JMGMJ12SF8HC0050000400"/>
      <w:bookmarkEnd w:id="113"/>
      <w:r>
        <w:rPr>
          <w:rFonts w:ascii="times" w:eastAsia="times" w:hAnsi="times" w:cs="times"/>
          <w:b w:val="0"/>
          <w:i w:val="0"/>
          <w:strike w:val="0"/>
          <w:noProof w:val="0"/>
          <w:color w:val="000000"/>
          <w:position w:val="0"/>
          <w:sz w:val="20"/>
          <w:u w:val="none"/>
          <w:vertAlign w:val="baseline"/>
        </w:rPr>
        <w:t xml:space="preserve">Similarly, to the extent von Dyck construes his argument as one of prosecution disclaimer, there is insufficient proof that Hollister (or its predecessors) made an unambiguous disavowal of "one section" during prosecution. The doctrine of prosecution disclaimer precludes patentees from recapturing through claim interpretation specific meanings disclaimed during prosecution. </w:t>
      </w:r>
      <w:bookmarkStart w:id="114" w:name="Bookmark_I5JMGMJ12N1PTF0040000400"/>
      <w:bookmarkEnd w:id="114"/>
      <w:bookmarkStart w:id="115" w:name="Bookmark_I5JMGMJ12SF8HC0040000400"/>
      <w:bookmarkEnd w:id="115"/>
      <w:r>
        <w:rPr>
          <w:rFonts w:ascii="times" w:eastAsia="times" w:hAnsi="times" w:cs="times"/>
          <w:b w:val="0"/>
          <w:i w:val="0"/>
          <w:strike w:val="0"/>
          <w:noProof w:val="0"/>
          <w:color w:val="000000"/>
          <w:position w:val="0"/>
          <w:sz w:val="20"/>
          <w:u w:val="single"/>
          <w:vertAlign w:val="baseline"/>
        </w:rPr>
        <w:t>Omega Eng'g, Inc. v. Raytek Corp.</w:t>
      </w:r>
      <w:r>
        <w:rPr>
          <w:rFonts w:ascii="times" w:eastAsia="times" w:hAnsi="times" w:cs="times"/>
          <w:b w:val="0"/>
          <w:i w:val="0"/>
          <w:strike w:val="0"/>
          <w:noProof w:val="0"/>
          <w:color w:val="000000"/>
          <w:position w:val="0"/>
          <w:sz w:val="20"/>
          <w:u w:val="none"/>
          <w:vertAlign w:val="baseline"/>
        </w:rPr>
        <w:t xml:space="preserve">, 334 F.3d 1314, 1323 (Fed. Cir. 2003) (quotations omitted) (citing </w:t>
      </w:r>
      <w:bookmarkStart w:id="116" w:name="Bookmark_I5JMGMJ12N1PTF0010000400"/>
      <w:bookmarkEnd w:id="116"/>
      <w:r>
        <w:rPr>
          <w:rFonts w:ascii="times" w:eastAsia="times" w:hAnsi="times" w:cs="times"/>
          <w:b w:val="0"/>
          <w:i w:val="0"/>
          <w:strike w:val="0"/>
          <w:noProof w:val="0"/>
          <w:color w:val="000000"/>
          <w:position w:val="0"/>
          <w:sz w:val="20"/>
          <w:u w:val="single"/>
          <w:vertAlign w:val="baseline"/>
        </w:rPr>
        <w:t>Schriber—Schroth Co. v. Cleveland Trust Co.</w:t>
      </w:r>
      <w:r>
        <w:rPr>
          <w:rFonts w:ascii="times" w:eastAsia="times" w:hAnsi="times" w:cs="times"/>
          <w:b w:val="0"/>
          <w:i w:val="0"/>
          <w:strike w:val="0"/>
          <w:noProof w:val="0"/>
          <w:color w:val="000000"/>
          <w:position w:val="0"/>
          <w:sz w:val="20"/>
          <w:u w:val="none"/>
          <w:vertAlign w:val="baseline"/>
        </w:rPr>
        <w:t xml:space="preserve">, 311 U.S. 211, 220-21, 61 S. Ct. 235, 85 L. Ed. 132, 1941 Dec. Comm'r Pat. 802 (1940) ("It is a rule of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construction consistently observed that a claim in a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as allowed must be read and interpreted with reference to claims that have been cancelled or rejected, and the claims allowed cannot by construction be read to cover what was thus eliminated from the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w:t>
      </w:r>
      <w:bookmarkStart w:id="117" w:name="Bookmark_I5JMGMJ12N1PTF0040000400_2"/>
      <w:bookmarkEnd w:id="117"/>
      <w:r>
        <w:rPr>
          <w:rFonts w:ascii="times" w:eastAsia="times" w:hAnsi="times" w:cs="times"/>
          <w:b w:val="0"/>
          <w:i w:val="0"/>
          <w:strike w:val="0"/>
          <w:noProof w:val="0"/>
          <w:color w:val="000000"/>
          <w:position w:val="0"/>
          <w:sz w:val="20"/>
          <w:u w:val="none"/>
          <w:vertAlign w:val="baseline"/>
        </w:rPr>
        <w:t xml:space="preserve">The Federal Circuit, however, declines to apply the doctrine of prosecution disclaimer where the alleged disavowal of claim scope is ambiguous. </w:t>
      </w:r>
      <w:bookmarkStart w:id="118" w:name="Bookmark_I5JMGMJ128T4PB0010000400"/>
      <w:bookmarkEnd w:id="118"/>
      <w:bookmarkStart w:id="119" w:name="Bookmark_I5JMGMJ12N1PTF0030000400"/>
      <w:bookmarkEnd w:id="119"/>
      <w:r>
        <w:rPr>
          <w:rFonts w:ascii="times" w:eastAsia="times" w:hAnsi="times" w:cs="times"/>
          <w:b w:val="0"/>
          <w:i w:val="0"/>
          <w:strike w:val="0"/>
          <w:noProof w:val="0"/>
          <w:color w:val="000000"/>
          <w:position w:val="0"/>
          <w:sz w:val="20"/>
          <w:u w:val="single"/>
          <w:vertAlign w:val="baseline"/>
        </w:rPr>
        <w:t>Id.</w:t>
      </w:r>
      <w:r>
        <w:rPr>
          <w:rFonts w:ascii="times" w:eastAsia="times" w:hAnsi="times" w:cs="times"/>
          <w:b w:val="0"/>
          <w:i w:val="0"/>
          <w:strike w:val="0"/>
          <w:noProof w:val="0"/>
          <w:color w:val="000000"/>
          <w:position w:val="0"/>
          <w:sz w:val="20"/>
          <w:u w:val="none"/>
          <w:vertAlign w:val="baseline"/>
        </w:rPr>
        <w:t xml:space="preserve"> at 1324. </w:t>
      </w:r>
      <w:bookmarkStart w:id="120" w:name="Bookmark_I5JMGMJ128T4PB0010000400_2"/>
      <w:bookmarkEnd w:id="120"/>
      <w:r>
        <w:rPr>
          <w:rFonts w:ascii="times" w:eastAsia="times" w:hAnsi="times" w:cs="times"/>
          <w:b w:val="0"/>
          <w:i w:val="0"/>
          <w:strike w:val="0"/>
          <w:noProof w:val="0"/>
          <w:color w:val="000000"/>
          <w:position w:val="0"/>
          <w:sz w:val="20"/>
          <w:u w:val="none"/>
          <w:vertAlign w:val="baseline"/>
        </w:rPr>
        <w:t>Consequently, for prosecution</w:t>
      </w:r>
      <w:r>
        <w:rPr>
          <w:rFonts w:ascii="times" w:eastAsia="times" w:hAnsi="times" w:cs="times"/>
          <w:b w:val="0"/>
          <w:i w:val="0"/>
          <w:strike w:val="0"/>
          <w:noProof w:val="0"/>
          <w:color w:val="000000"/>
          <w:position w:val="0"/>
          <w:sz w:val="20"/>
          <w:u w:val="none"/>
          <w:vertAlign w:val="baseline"/>
        </w:rPr>
        <w:t> [*23] </w:t>
      </w:r>
      <w:r>
        <w:rPr>
          <w:rFonts w:ascii="times" w:eastAsia="times" w:hAnsi="times" w:cs="times"/>
          <w:b w:val="0"/>
          <w:i w:val="0"/>
          <w:strike w:val="0"/>
          <w:noProof w:val="0"/>
          <w:color w:val="000000"/>
          <w:position w:val="0"/>
          <w:sz w:val="20"/>
          <w:u w:val="none"/>
          <w:vertAlign w:val="baseline"/>
        </w:rPr>
        <w:t xml:space="preserve"> disclaimer to attach, Federal Circuit precedent requires that the alleged disavowing actions or statements made during prosecution be both clear and unmistakable. </w:t>
      </w:r>
      <w:bookmarkStart w:id="121" w:name="Bookmark_I5JMGMJ12N1PTF0050000400"/>
      <w:bookmarkEnd w:id="121"/>
      <w:r>
        <w:rPr>
          <w:rFonts w:ascii="times" w:eastAsia="times" w:hAnsi="times" w:cs="times"/>
          <w:b w:val="0"/>
          <w:i w:val="0"/>
          <w:strike w:val="0"/>
          <w:noProof w:val="0"/>
          <w:color w:val="000000"/>
          <w:position w:val="0"/>
          <w:sz w:val="20"/>
          <w:u w:val="single"/>
          <w:vertAlign w:val="baseline"/>
        </w:rPr>
        <w:t>Id.</w:t>
      </w:r>
      <w:r>
        <w:rPr>
          <w:rFonts w:ascii="times" w:eastAsia="times" w:hAnsi="times" w:cs="times"/>
          <w:b w:val="0"/>
          <w:i w:val="0"/>
          <w:strike w:val="0"/>
          <w:noProof w:val="0"/>
          <w:color w:val="000000"/>
          <w:position w:val="0"/>
          <w:sz w:val="20"/>
          <w:u w:val="none"/>
          <w:vertAlign w:val="baseline"/>
        </w:rPr>
        <w:t xml:space="preserve"> at 1325-26.</w:t>
      </w:r>
    </w:p>
    <w:p>
      <w:pPr>
        <w:keepNext w:val="0"/>
        <w:spacing w:before="200" w:after="0" w:line="260" w:lineRule="atLeast"/>
        <w:ind w:left="0" w:right="0" w:firstLine="0"/>
        <w:jc w:val="both"/>
      </w:pPr>
      <w:bookmarkStart w:id="122" w:name="Bookmark_para_34"/>
      <w:bookmarkEnd w:id="122"/>
      <w:r>
        <w:rPr>
          <w:rFonts w:ascii="times" w:eastAsia="times" w:hAnsi="times" w:cs="times"/>
          <w:b w:val="0"/>
          <w:i w:val="0"/>
          <w:strike w:val="0"/>
          <w:noProof w:val="0"/>
          <w:color w:val="000000"/>
          <w:position w:val="0"/>
          <w:sz w:val="20"/>
          <w:u w:val="none"/>
          <w:vertAlign w:val="baseline"/>
        </w:rPr>
        <w:t xml:space="preserve">As an initial matter, Genet testified that he was "not involved . . . in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prosecution work" on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and that he would "not have any personal knowledge outside of what was actually filed on behalf of Hollister by the previous attorneys of record." (Tr. II, 148:7-17). As such, the Court accords his testimony regarding the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prosecution history considerably less weight than his opinions regarding literal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of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While von Dyck succeeded in eliciting testimony from Genet that certain language appeared in the file wrapper and that the patentee indeed amended the application, the Court's review of the record reveals no "clear and unmistakable" evidence of the patentee's disavowal of one catheter section.</w:t>
      </w:r>
      <w:r>
        <w:rPr>
          <w:rFonts w:ascii="times" w:eastAsia="times" w:hAnsi="times" w:cs="times"/>
          <w:vertAlign w:val="superscript"/>
        </w:rPr>
        <w:footnoteReference w:customMarkFollows="1" w:id="19"/>
        <w:t xml:space="preserve">20</w:t>
      </w:r>
      <w:r>
        <w:rPr>
          <w:rFonts w:ascii="times" w:eastAsia="times" w:hAnsi="times" w:cs="times"/>
          <w:b w:val="0"/>
          <w:i w:val="0"/>
          <w:strike w:val="0"/>
          <w:noProof w:val="0"/>
          <w:color w:val="000000"/>
          <w:position w:val="0"/>
          <w:sz w:val="20"/>
          <w:u w:val="none"/>
          <w:vertAlign w:val="baseline"/>
        </w:rPr>
        <w:t xml:space="preserve"> In fact, when asked "would you agree that within . . . those arguments there was an argument that there were two distinct sections of the catheter that were embodied in the '583 claims and there were not two distinct sections in the catheter that was involved in [the prior art]," (Tr. II, 147:11-15), Genet</w:t>
      </w:r>
      <w:r>
        <w:rPr>
          <w:rFonts w:ascii="times" w:eastAsia="times" w:hAnsi="times" w:cs="times"/>
          <w:b w:val="0"/>
          <w:i w:val="0"/>
          <w:strike w:val="0"/>
          <w:noProof w:val="0"/>
          <w:color w:val="000000"/>
          <w:position w:val="0"/>
          <w:sz w:val="20"/>
          <w:u w:val="none"/>
          <w:vertAlign w:val="baseline"/>
        </w:rPr>
        <w:t> [*24] </w:t>
      </w:r>
      <w:r>
        <w:rPr>
          <w:rFonts w:ascii="times" w:eastAsia="times" w:hAnsi="times" w:cs="times"/>
          <w:b w:val="0"/>
          <w:i w:val="0"/>
          <w:strike w:val="0"/>
          <w:noProof w:val="0"/>
          <w:color w:val="000000"/>
          <w:position w:val="0"/>
          <w:sz w:val="20"/>
          <w:u w:val="none"/>
          <w:vertAlign w:val="baseline"/>
        </w:rPr>
        <w:t xml:space="preserve"> responded, "[N]o, I don't remember that being one of the arguments" (Tr. II, 147:16-17).</w:t>
      </w:r>
    </w:p>
    <w:p>
      <w:pPr>
        <w:keepNext w:val="0"/>
        <w:spacing w:before="200" w:after="0" w:line="260" w:lineRule="atLeast"/>
        <w:ind w:left="0" w:right="0" w:firstLine="0"/>
        <w:jc w:val="both"/>
      </w:pPr>
      <w:bookmarkStart w:id="124" w:name="Bookmark_para_35"/>
      <w:bookmarkEnd w:id="124"/>
      <w:r>
        <w:rPr>
          <w:rFonts w:ascii="times" w:eastAsia="times" w:hAnsi="times" w:cs="times"/>
          <w:b w:val="0"/>
          <w:i w:val="0"/>
          <w:strike w:val="0"/>
          <w:noProof w:val="0"/>
          <w:color w:val="000000"/>
          <w:position w:val="0"/>
          <w:sz w:val="20"/>
          <w:u w:val="none"/>
          <w:vertAlign w:val="baseline"/>
        </w:rPr>
        <w:t>Moreover, on redirect examination, Genet pointed out that the inventor did not distinguish the cited prior art reference by arguing that the presence of two distinct catheter sections was the difference. (Tr. II, 202-03).</w:t>
      </w:r>
    </w:p>
    <w:p>
      <w:pPr>
        <w:keepNext w:val="0"/>
        <w:spacing w:before="200" w:after="0" w:line="260" w:lineRule="atLeast"/>
        <w:ind w:left="400" w:right="0" w:firstLine="0"/>
        <w:jc w:val="both"/>
      </w:pPr>
      <w:bookmarkStart w:id="125" w:name="Bookmark_para_36"/>
      <w:bookmarkEnd w:id="125"/>
      <w:r>
        <w:rPr>
          <w:rFonts w:ascii="times" w:eastAsia="times" w:hAnsi="times" w:cs="times"/>
          <w:b w:val="0"/>
          <w:i w:val="0"/>
          <w:strike w:val="0"/>
          <w:noProof w:val="0"/>
          <w:color w:val="000000"/>
          <w:position w:val="0"/>
          <w:sz w:val="20"/>
          <w:u w:val="none"/>
          <w:vertAlign w:val="baseline"/>
        </w:rPr>
        <w:t xml:space="preserve">Q: And what you reviewed in the argument to the examiner that ultimately led to the allowance of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did Hollister's counsel ever argue that the claim should be allowed because they do not—they require different material and different sections of a catheter, whereas [the prior art] did not?</w:t>
      </w:r>
    </w:p>
    <w:p>
      <w:pPr>
        <w:keepNext w:val="0"/>
        <w:spacing w:after="0" w:line="260" w:lineRule="atLeast"/>
        <w:ind w:left="400" w:right="0" w:firstLine="0"/>
        <w:jc w:val="both"/>
      </w:pPr>
      <w:bookmarkStart w:id="126" w:name="Bookmark_para_37"/>
      <w:bookmarkEnd w:id="126"/>
      <w:r>
        <w:rPr>
          <w:rFonts w:ascii="times" w:eastAsia="times" w:hAnsi="times" w:cs="times"/>
          <w:b w:val="0"/>
          <w:i w:val="0"/>
          <w:strike w:val="0"/>
          <w:noProof w:val="0"/>
          <w:color w:val="000000"/>
          <w:position w:val="0"/>
          <w:sz w:val="20"/>
          <w:u w:val="none"/>
          <w:vertAlign w:val="baseline"/>
        </w:rPr>
        <w:t>A: No. That—that argument was not made. They did not argue you required different materials of different durometer values.</w:t>
      </w:r>
    </w:p>
    <w:p>
      <w:pPr>
        <w:keepNext w:val="0"/>
        <w:spacing w:after="0" w:line="260" w:lineRule="atLeast"/>
        <w:ind w:left="0" w:right="0" w:firstLine="0"/>
        <w:jc w:val="both"/>
      </w:pPr>
      <w:r>
        <w:rPr>
          <w:rFonts w:ascii="times" w:eastAsia="times" w:hAnsi="times" w:cs="times"/>
          <w:b w:val="0"/>
          <w:i w:val="0"/>
          <w:strike w:val="0"/>
          <w:noProof w:val="0"/>
          <w:color w:val="000000"/>
          <w:position w:val="0"/>
          <w:sz w:val="20"/>
          <w:u w:val="none"/>
          <w:vertAlign w:val="baseline"/>
        </w:rPr>
        <w:t>(Tr. II, 203:6-13).</w:t>
      </w:r>
    </w:p>
    <w:p>
      <w:pPr>
        <w:keepNext w:val="0"/>
        <w:spacing w:before="200" w:after="0" w:line="260" w:lineRule="atLeast"/>
        <w:ind w:left="0" w:right="0" w:firstLine="0"/>
        <w:jc w:val="both"/>
      </w:pPr>
      <w:bookmarkStart w:id="127" w:name="Bookmark_para_38"/>
      <w:bookmarkEnd w:id="127"/>
      <w:r>
        <w:rPr>
          <w:rFonts w:ascii="times" w:eastAsia="times" w:hAnsi="times" w:cs="times"/>
          <w:b w:val="0"/>
          <w:i w:val="0"/>
          <w:strike w:val="0"/>
          <w:noProof w:val="0"/>
          <w:color w:val="000000"/>
          <w:position w:val="0"/>
          <w:sz w:val="20"/>
          <w:u w:val="none"/>
          <w:vertAlign w:val="baseline"/>
        </w:rPr>
        <w:t>Therefore, in light of the evidence, the Court does not find prosecution disclaimer.</w:t>
      </w:r>
    </w:p>
    <w:p>
      <w:pPr>
        <w:keepNext w:val="0"/>
        <w:spacing w:before="200" w:after="0" w:line="260" w:lineRule="atLeast"/>
        <w:ind w:left="0" w:right="0" w:firstLine="0"/>
        <w:jc w:val="both"/>
      </w:pPr>
      <w:bookmarkStart w:id="128" w:name="Bookmark_para_39"/>
      <w:bookmarkEnd w:id="128"/>
      <w:r>
        <w:rPr>
          <w:rFonts w:ascii="times" w:eastAsia="times" w:hAnsi="times" w:cs="times"/>
          <w:b w:val="0"/>
          <w:i w:val="0"/>
          <w:strike w:val="0"/>
          <w:noProof w:val="0"/>
          <w:color w:val="000000"/>
          <w:position w:val="0"/>
          <w:sz w:val="20"/>
          <w:u w:val="none"/>
          <w:vertAlign w:val="baseline"/>
        </w:rPr>
        <w:t xml:space="preserve">Accordingly, having rejected von Dyck's arguments, the Court concludes that Hollister has proven that the ConvaTec products literally </w:t>
      </w:r>
      <w:r>
        <w:rPr>
          <w:rFonts w:ascii="times" w:eastAsia="times" w:hAnsi="times" w:cs="times"/>
          <w:b w:val="0"/>
          <w:i w:val="0"/>
          <w:strike w:val="0"/>
          <w:noProof w:val="0"/>
          <w:color w:val="000000"/>
          <w:position w:val="0"/>
          <w:sz w:val="20"/>
          <w:u w:val="none"/>
          <w:vertAlign w:val="baseline"/>
        </w:rPr>
        <w:t>infringe</w:t>
      </w:r>
      <w:r>
        <w:rPr>
          <w:rFonts w:ascii="times" w:eastAsia="times" w:hAnsi="times" w:cs="times"/>
          <w:b w:val="0"/>
          <w:i w:val="0"/>
          <w:strike w:val="0"/>
          <w:noProof w:val="0"/>
          <w:color w:val="000000"/>
          <w:position w:val="0"/>
          <w:sz w:val="20"/>
          <w:u w:val="none"/>
          <w:vertAlign w:val="baseline"/>
        </w:rPr>
        <w:t xml:space="preserve">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w:t>
      </w:r>
      <w:r>
        <w:rPr>
          <w:rFonts w:ascii="times" w:eastAsia="times" w:hAnsi="times" w:cs="times"/>
          <w:vertAlign w:val="superscript"/>
        </w:rPr>
        <w:footnoteReference w:customMarkFollows="1" w:id="20"/>
        <w:t xml:space="preserve">21</w:t>
      </w:r>
    </w:p>
    <w:p>
      <w:pPr>
        <w:keepNext w:val="0"/>
        <w:spacing w:before="240" w:after="0" w:line="260" w:lineRule="atLeast"/>
        <w:ind w:left="0" w:right="0" w:firstLine="0"/>
        <w:jc w:val="left"/>
      </w:pPr>
      <w:r>
        <w:br/>
      </w:r>
      <w:r>
        <w:rPr>
          <w:rFonts w:ascii="times" w:eastAsia="times" w:hAnsi="times" w:cs="times"/>
          <w:b/>
          <w:i w:val="0"/>
          <w:strike w:val="0"/>
          <w:noProof w:val="0"/>
          <w:color w:val="000000"/>
          <w:position w:val="0"/>
          <w:sz w:val="20"/>
          <w:u w:val="none"/>
          <w:vertAlign w:val="baseline"/>
        </w:rPr>
        <w:t>III. DAMAGES</w:t>
      </w:r>
    </w:p>
    <w:p>
      <w:pPr>
        <w:keepNext w:val="0"/>
        <w:spacing w:before="200" w:after="0" w:line="260" w:lineRule="atLeast"/>
        <w:ind w:left="0" w:right="0" w:firstLine="0"/>
        <w:jc w:val="both"/>
      </w:pPr>
      <w:bookmarkStart w:id="130" w:name="Bookmark_para_40"/>
      <w:bookmarkEnd w:id="130"/>
      <w:bookmarkStart w:id="131" w:name="Bookmark_I5JMGMJ128T4PB0030000400"/>
      <w:bookmarkEnd w:id="131"/>
      <w:r>
        <w:rPr>
          <w:rFonts w:ascii="times" w:eastAsia="times" w:hAnsi="times" w:cs="times"/>
          <w:b w:val="0"/>
          <w:i w:val="0"/>
          <w:strike w:val="0"/>
          <w:noProof w:val="0"/>
          <w:color w:val="000000"/>
          <w:position w:val="0"/>
          <w:sz w:val="20"/>
          <w:u w:val="none"/>
          <w:vertAlign w:val="baseline"/>
        </w:rPr>
        <w:t xml:space="preserve">Having found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the Court determines that Hollister has been damaged as a proximate result of Zassi's breach of contract and Zassi and von Dyck's misrepresentations regarding Zassi's release of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claims against ConvaTec. The measure of damages is the amount of money that would put Hollister in as good a position as it would have been in if the Defendants had not breached the contract or made the misrepresentations and omissions at issue. </w:t>
      </w:r>
      <w:r>
        <w:rPr>
          <w:rFonts w:ascii="times" w:eastAsia="times" w:hAnsi="times" w:cs="times"/>
          <w:b w:val="0"/>
          <w:i w:val="0"/>
          <w:strike w:val="0"/>
          <w:noProof w:val="0"/>
          <w:color w:val="000000"/>
          <w:position w:val="0"/>
          <w:sz w:val="20"/>
          <w:u w:val="single"/>
          <w:vertAlign w:val="baseline"/>
        </w:rPr>
        <w:t xml:space="preserve">See </w:t>
      </w:r>
      <w:r>
        <w:rPr>
          <w:rFonts w:ascii="times" w:eastAsia="times" w:hAnsi="times" w:cs="times"/>
          <w:b w:val="0"/>
          <w:i w:val="0"/>
          <w:strike w:val="0"/>
          <w:noProof w:val="0"/>
          <w:color w:val="000000"/>
          <w:position w:val="0"/>
          <w:sz w:val="20"/>
          <w:u w:val="single"/>
          <w:vertAlign w:val="baseline"/>
        </w:rPr>
        <w:t>Florida Standard Jury Instructions (Contract and Business),</w:t>
      </w:r>
      <w:r>
        <w:rPr>
          <w:rFonts w:ascii="times" w:eastAsia="times" w:hAnsi="times" w:cs="times"/>
          <w:b w:val="0"/>
          <w:i w:val="0"/>
          <w:strike w:val="0"/>
          <w:noProof w:val="0"/>
          <w:color w:val="000000"/>
          <w:position w:val="0"/>
          <w:sz w:val="20"/>
          <w:u w:val="none"/>
          <w:vertAlign w:val="baseline"/>
        </w:rPr>
        <w:t xml:space="preserve"> 504.1 and 504.2; </w:t>
      </w:r>
      <w:bookmarkStart w:id="132" w:name="Bookmark_I5JMGMJ128T4PB0020000400"/>
      <w:bookmarkEnd w:id="132"/>
      <w:r>
        <w:rPr>
          <w:rFonts w:ascii="times" w:eastAsia="times" w:hAnsi="times" w:cs="times"/>
          <w:b w:val="0"/>
          <w:i w:val="0"/>
          <w:strike w:val="0"/>
          <w:noProof w:val="0"/>
          <w:color w:val="000000"/>
          <w:position w:val="0"/>
          <w:sz w:val="20"/>
          <w:u w:val="single"/>
          <w:vertAlign w:val="baseline"/>
        </w:rPr>
        <w:t>Nordyne, Inc. v. Florida Mobile Home Supply, Inc.</w:t>
      </w:r>
      <w:r>
        <w:rPr>
          <w:rFonts w:ascii="times" w:eastAsia="times" w:hAnsi="times" w:cs="times"/>
          <w:b w:val="0"/>
          <w:i w:val="0"/>
          <w:strike w:val="0"/>
          <w:noProof w:val="0"/>
          <w:color w:val="000000"/>
          <w:position w:val="0"/>
          <w:sz w:val="20"/>
          <w:u w:val="none"/>
          <w:vertAlign w:val="baseline"/>
        </w:rPr>
        <w:t xml:space="preserve">, 625 So. 2d 1283, 1287 (Fla. Dist. Ct. App. 1993) (benefit of the bargain rule is appropriate damages measure in fraud case). Applying this measure, Hollister's damages constitute the amount it could have recovered against ConvaTec in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damages if the release that Zassi gave to ConvaTec in the settlement agreement had not precluded a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claim. Thus, Hollister is entitled to damages as prescribed by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law.</w:t>
      </w:r>
    </w:p>
    <w:p>
      <w:pPr>
        <w:keepNext w:val="0"/>
        <w:spacing w:before="200" w:after="0" w:line="260" w:lineRule="atLeast"/>
        <w:ind w:left="0" w:right="0" w:firstLine="0"/>
        <w:jc w:val="both"/>
      </w:pPr>
      <w:bookmarkStart w:id="133" w:name="Bookmark_para_41"/>
      <w:bookmarkEnd w:id="133"/>
      <w:bookmarkStart w:id="134" w:name="Bookmark_I5JMGMJ128T4PB0050000400"/>
      <w:bookmarkEnd w:id="134"/>
      <w:r>
        <w:rPr>
          <w:rFonts w:ascii="times" w:eastAsia="times" w:hAnsi="times" w:cs="times"/>
          <w:b w:val="0"/>
          <w:i w:val="0"/>
          <w:strike w:val="0"/>
          <w:noProof w:val="0"/>
          <w:color w:val="000000"/>
          <w:position w:val="0"/>
          <w:sz w:val="20"/>
          <w:u w:val="none"/>
          <w:vertAlign w:val="baseline"/>
        </w:rPr>
        <w:t xml:space="preserve">Assessing and computing damages under the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statute, 35 U.S.C. § 284, is a matter within the sound discretion of the district court. </w:t>
      </w:r>
      <w:bookmarkStart w:id="135" w:name="Bookmark_I5JMGMJ12D6NNT0040000400"/>
      <w:bookmarkEnd w:id="135"/>
      <w:bookmarkStart w:id="136" w:name="Bookmark_I5JMGMJ128T4PB0040000400"/>
      <w:bookmarkEnd w:id="136"/>
      <w:r>
        <w:rPr>
          <w:rFonts w:ascii="times" w:eastAsia="times" w:hAnsi="times" w:cs="times"/>
          <w:b w:val="0"/>
          <w:i w:val="0"/>
          <w:strike w:val="0"/>
          <w:noProof w:val="0"/>
          <w:color w:val="000000"/>
          <w:position w:val="0"/>
          <w:sz w:val="20"/>
          <w:u w:val="single"/>
          <w:vertAlign w:val="baseline"/>
        </w:rPr>
        <w:t>Yarway Corp. v. Eur—Control USA, Inc.</w:t>
      </w:r>
      <w:r>
        <w:rPr>
          <w:rFonts w:ascii="times" w:eastAsia="times" w:hAnsi="times" w:cs="times"/>
          <w:b w:val="0"/>
          <w:i w:val="0"/>
          <w:strike w:val="0"/>
          <w:noProof w:val="0"/>
          <w:color w:val="000000"/>
          <w:position w:val="0"/>
          <w:sz w:val="20"/>
          <w:u w:val="none"/>
          <w:vertAlign w:val="baseline"/>
        </w:rPr>
        <w:t xml:space="preserve">, 775 F.2d 268, 275 (Fed. Cir. 1985); </w:t>
      </w:r>
      <w:bookmarkStart w:id="137" w:name="Bookmark_I5JMGMJ12D6NNT0010000400"/>
      <w:bookmarkEnd w:id="137"/>
      <w:r>
        <w:rPr>
          <w:rFonts w:ascii="times" w:eastAsia="times" w:hAnsi="times" w:cs="times"/>
          <w:b w:val="0"/>
          <w:i w:val="0"/>
          <w:strike w:val="0"/>
          <w:noProof w:val="0"/>
          <w:color w:val="000000"/>
          <w:position w:val="0"/>
          <w:sz w:val="20"/>
          <w:u w:val="single"/>
          <w:vertAlign w:val="baseline"/>
        </w:rPr>
        <w:t>King Instrument Corp. v. Otari Corp.</w:t>
      </w:r>
      <w:r>
        <w:rPr>
          <w:rFonts w:ascii="times" w:eastAsia="times" w:hAnsi="times" w:cs="times"/>
          <w:b w:val="0"/>
          <w:i w:val="0"/>
          <w:strike w:val="0"/>
          <w:noProof w:val="0"/>
          <w:color w:val="000000"/>
          <w:position w:val="0"/>
          <w:sz w:val="20"/>
          <w:u w:val="none"/>
          <w:vertAlign w:val="baseline"/>
        </w:rPr>
        <w:t xml:space="preserve">, 767 F.2d 853, 863 (Fed. Cir. 1985), </w:t>
      </w:r>
      <w:r>
        <w:rPr>
          <w:rFonts w:ascii="times" w:eastAsia="times" w:hAnsi="times" w:cs="times"/>
          <w:b w:val="0"/>
          <w:i w:val="0"/>
          <w:strike w:val="0"/>
          <w:noProof w:val="0"/>
          <w:color w:val="000000"/>
          <w:position w:val="0"/>
          <w:sz w:val="20"/>
          <w:u w:val="single"/>
          <w:vertAlign w:val="baseline"/>
        </w:rPr>
        <w:t>cert. denied</w:t>
      </w:r>
      <w:r>
        <w:rPr>
          <w:rFonts w:ascii="times" w:eastAsia="times" w:hAnsi="times" w:cs="times"/>
          <w:b w:val="0"/>
          <w:i w:val="0"/>
          <w:strike w:val="0"/>
          <w:noProof w:val="0"/>
          <w:color w:val="000000"/>
          <w:position w:val="0"/>
          <w:sz w:val="20"/>
          <w:u w:val="none"/>
          <w:vertAlign w:val="baseline"/>
        </w:rPr>
        <w:t xml:space="preserve">, 475 U.S. 1016, 106 S. Ct. 1197, 89 L. Ed. 2d 312 (1986).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damages attempt to assess the difference between the patentee's pecuniary condition</w:t>
      </w:r>
      <w:r>
        <w:rPr>
          <w:rFonts w:ascii="times" w:eastAsia="times" w:hAnsi="times" w:cs="times"/>
          <w:b w:val="0"/>
          <w:i w:val="0"/>
          <w:strike w:val="0"/>
          <w:noProof w:val="0"/>
          <w:color w:val="000000"/>
          <w:position w:val="0"/>
          <w:sz w:val="20"/>
          <w:u w:val="none"/>
          <w:vertAlign w:val="baseline"/>
        </w:rPr>
        <w:t> [*26] </w:t>
      </w:r>
      <w:r>
        <w:rPr>
          <w:rFonts w:ascii="times" w:eastAsia="times" w:hAnsi="times" w:cs="times"/>
          <w:b w:val="0"/>
          <w:i w:val="0"/>
          <w:strike w:val="0"/>
          <w:noProof w:val="0"/>
          <w:color w:val="000000"/>
          <w:position w:val="0"/>
          <w:sz w:val="20"/>
          <w:u w:val="none"/>
          <w:vertAlign w:val="baseline"/>
        </w:rPr>
        <w:t xml:space="preserve"> after the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and what his condition would have been if the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had not occurred. </w:t>
      </w:r>
      <w:bookmarkStart w:id="138" w:name="Bookmark_I5JMGMJ12D6NNT0040000400_2"/>
      <w:bookmarkEnd w:id="138"/>
      <w:bookmarkStart w:id="139" w:name="Bookmark_I5JMGMJ12HM6NJ0010000400"/>
      <w:bookmarkEnd w:id="139"/>
      <w:bookmarkStart w:id="140" w:name="Bookmark_I5JMGMJ12D6NNT0030000400"/>
      <w:bookmarkEnd w:id="140"/>
      <w:r>
        <w:rPr>
          <w:rFonts w:ascii="times" w:eastAsia="times" w:hAnsi="times" w:cs="times"/>
          <w:b w:val="0"/>
          <w:i w:val="0"/>
          <w:strike w:val="0"/>
          <w:noProof w:val="0"/>
          <w:color w:val="000000"/>
          <w:position w:val="0"/>
          <w:sz w:val="20"/>
          <w:u w:val="single"/>
          <w:vertAlign w:val="baseline"/>
        </w:rPr>
        <w:t>Yale Lock Mfg. Co. v. Sargent</w:t>
      </w:r>
      <w:r>
        <w:rPr>
          <w:rFonts w:ascii="times" w:eastAsia="times" w:hAnsi="times" w:cs="times"/>
          <w:b w:val="0"/>
          <w:i w:val="0"/>
          <w:strike w:val="0"/>
          <w:noProof w:val="0"/>
          <w:color w:val="000000"/>
          <w:position w:val="0"/>
          <w:sz w:val="20"/>
          <w:u w:val="none"/>
          <w:vertAlign w:val="baseline"/>
        </w:rPr>
        <w:t xml:space="preserve">, 117 U.S. 536, 552, 6 S. Ct. 934, 29 L. Ed. 954, 1886 Dec. Comm'r Pat. 172 (1886). </w:t>
      </w:r>
      <w:bookmarkStart w:id="141" w:name="Bookmark_I5JMGMJ12HM6NJ0010000400_2"/>
      <w:bookmarkEnd w:id="141"/>
      <w:bookmarkStart w:id="142" w:name="Bookmark_I5JMGMJ12HM6NJ0030000400"/>
      <w:bookmarkEnd w:id="142"/>
      <w:r>
        <w:rPr>
          <w:rFonts w:ascii="times" w:eastAsia="times" w:hAnsi="times" w:cs="times"/>
          <w:b w:val="0"/>
          <w:i w:val="0"/>
          <w:strike w:val="0"/>
          <w:noProof w:val="0"/>
          <w:color w:val="000000"/>
          <w:position w:val="0"/>
          <w:sz w:val="20"/>
          <w:u w:val="none"/>
          <w:vertAlign w:val="baseline"/>
        </w:rPr>
        <w:t xml:space="preserve">The burden of proving damages falls on the patentee, Hollister. </w:t>
      </w:r>
      <w:bookmarkStart w:id="143" w:name="Bookmark_I5JMGMJ12D6NNT0050000400"/>
      <w:bookmarkEnd w:id="143"/>
      <w:r>
        <w:rPr>
          <w:rFonts w:ascii="times" w:eastAsia="times" w:hAnsi="times" w:cs="times"/>
          <w:b w:val="0"/>
          <w:i w:val="0"/>
          <w:strike w:val="0"/>
          <w:noProof w:val="0"/>
          <w:color w:val="000000"/>
          <w:position w:val="0"/>
          <w:sz w:val="20"/>
          <w:u w:val="single"/>
          <w:vertAlign w:val="baseline"/>
        </w:rPr>
        <w:t>Dow Chem. Co. v. Mee Indus., Inc.</w:t>
      </w:r>
      <w:r>
        <w:rPr>
          <w:rFonts w:ascii="times" w:eastAsia="times" w:hAnsi="times" w:cs="times"/>
          <w:b w:val="0"/>
          <w:i w:val="0"/>
          <w:strike w:val="0"/>
          <w:noProof w:val="0"/>
          <w:color w:val="000000"/>
          <w:position w:val="0"/>
          <w:sz w:val="20"/>
          <w:u w:val="none"/>
          <w:vertAlign w:val="baseline"/>
        </w:rPr>
        <w:t xml:space="preserve">, 341 F.3d 1370, 1381 (Fed. Cir. 2003). </w:t>
      </w:r>
      <w:bookmarkStart w:id="144" w:name="Bookmark_I5JMGMJ12HM6NJ0030000400_2"/>
      <w:bookmarkEnd w:id="144"/>
      <w:r>
        <w:rPr>
          <w:rFonts w:ascii="times" w:eastAsia="times" w:hAnsi="times" w:cs="times"/>
          <w:b w:val="0"/>
          <w:i w:val="0"/>
          <w:strike w:val="0"/>
          <w:noProof w:val="0"/>
          <w:color w:val="000000"/>
          <w:position w:val="0"/>
          <w:sz w:val="20"/>
          <w:u w:val="none"/>
          <w:vertAlign w:val="baseline"/>
        </w:rPr>
        <w:t xml:space="preserve">To properly carry this burden, Hollister must sufficiently tie the expert testimony on damages to the facts of the case. </w:t>
      </w:r>
      <w:bookmarkStart w:id="145" w:name="Bookmark_I5JMGMJ12HM6NJ0020000400"/>
      <w:bookmarkEnd w:id="145"/>
      <w:r>
        <w:rPr>
          <w:rFonts w:ascii="times" w:eastAsia="times" w:hAnsi="times" w:cs="times"/>
          <w:b w:val="0"/>
          <w:i w:val="0"/>
          <w:strike w:val="0"/>
          <w:noProof w:val="0"/>
          <w:color w:val="000000"/>
          <w:position w:val="0"/>
          <w:sz w:val="20"/>
          <w:u w:val="single"/>
          <w:vertAlign w:val="baseline"/>
        </w:rPr>
        <w:t>Uniloc USA, Inc. v. Microsoft Corp.</w:t>
      </w:r>
      <w:r>
        <w:rPr>
          <w:rFonts w:ascii="times" w:eastAsia="times" w:hAnsi="times" w:cs="times"/>
          <w:b w:val="0"/>
          <w:i w:val="0"/>
          <w:strike w:val="0"/>
          <w:noProof w:val="0"/>
          <w:color w:val="000000"/>
          <w:position w:val="0"/>
          <w:sz w:val="20"/>
          <w:u w:val="none"/>
          <w:vertAlign w:val="baseline"/>
        </w:rPr>
        <w:t>, 632 F.3d 1292, 1315 (Fed. Cir. 2011) (citation and quotation marks omitted). Damages can be proven using two alternative methods: lost profits and the reasonable royalty.</w:t>
      </w:r>
      <w:r>
        <w:rPr>
          <w:rFonts w:ascii="times" w:eastAsia="times" w:hAnsi="times" w:cs="times"/>
          <w:vertAlign w:val="superscript"/>
        </w:rPr>
        <w:footnoteReference w:customMarkFollows="1" w:id="21"/>
        <w:t xml:space="preserve">22</w:t>
      </w:r>
    </w:p>
    <w:p>
      <w:pPr>
        <w:keepNext w:val="0"/>
        <w:spacing w:before="240" w:after="0" w:line="260" w:lineRule="atLeast"/>
        <w:ind w:left="0" w:right="0" w:firstLine="0"/>
        <w:jc w:val="left"/>
      </w:pPr>
      <w:r>
        <w:br/>
      </w:r>
      <w:r>
        <w:rPr>
          <w:rFonts w:ascii="times" w:eastAsia="times" w:hAnsi="times" w:cs="times"/>
          <w:b/>
          <w:i w:val="0"/>
          <w:strike w:val="0"/>
          <w:noProof w:val="0"/>
          <w:color w:val="000000"/>
          <w:position w:val="0"/>
          <w:sz w:val="20"/>
          <w:u w:val="none"/>
          <w:vertAlign w:val="baseline"/>
        </w:rPr>
        <w:t>A. Hollister's Damages Framework</w:t>
      </w:r>
    </w:p>
    <w:p>
      <w:pPr>
        <w:keepNext w:val="0"/>
        <w:spacing w:before="200" w:after="0" w:line="260" w:lineRule="atLeast"/>
        <w:ind w:left="0" w:right="0" w:firstLine="0"/>
        <w:jc w:val="both"/>
      </w:pPr>
      <w:bookmarkStart w:id="147" w:name="Bookmark_para_42"/>
      <w:bookmarkEnd w:id="147"/>
      <w:r>
        <w:rPr>
          <w:rFonts w:ascii="times" w:eastAsia="times" w:hAnsi="times" w:cs="times"/>
          <w:b w:val="0"/>
          <w:i w:val="0"/>
          <w:strike w:val="0"/>
          <w:noProof w:val="0"/>
          <w:color w:val="000000"/>
          <w:position w:val="0"/>
          <w:sz w:val="20"/>
          <w:u w:val="none"/>
          <w:vertAlign w:val="baseline"/>
        </w:rPr>
        <w:t xml:space="preserve">Hollister's benchmark for a reasonable royalty is based on the Bard settlement agreement, executed after Hollister had filed a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case against Bard for </w:t>
      </w:r>
      <w:r>
        <w:rPr>
          <w:rFonts w:ascii="times" w:eastAsia="times" w:hAnsi="times" w:cs="times"/>
          <w:b w:val="0"/>
          <w:i w:val="0"/>
          <w:strike w:val="0"/>
          <w:noProof w:val="0"/>
          <w:color w:val="000000"/>
          <w:position w:val="0"/>
          <w:sz w:val="20"/>
          <w:u w:val="none"/>
          <w:vertAlign w:val="baseline"/>
        </w:rPr>
        <w:t>infringing</w:t>
      </w:r>
      <w:r>
        <w:rPr>
          <w:rFonts w:ascii="times" w:eastAsia="times" w:hAnsi="times" w:cs="times"/>
          <w:b w:val="0"/>
          <w:i w:val="0"/>
          <w:strike w:val="0"/>
          <w:noProof w:val="0"/>
          <w:color w:val="000000"/>
          <w:position w:val="0"/>
          <w:sz w:val="20"/>
          <w:u w:val="none"/>
          <w:vertAlign w:val="baseline"/>
        </w:rPr>
        <w:t xml:space="preserve">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(Tr. I, 166-67; Pl. Ex. 57). The agreement required Hollister to dismiss the case and provided Bard with a fully paid-up non-exclusive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to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its parent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the '627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as well as any children of the '583 or '627 </w:t>
      </w:r>
      <w:r>
        <w:rPr>
          <w:rFonts w:ascii="times" w:eastAsia="times" w:hAnsi="times" w:cs="times"/>
          <w:b w:val="0"/>
          <w:i w:val="0"/>
          <w:strike w:val="0"/>
          <w:noProof w:val="0"/>
          <w:color w:val="000000"/>
          <w:position w:val="0"/>
          <w:sz w:val="20"/>
          <w:u w:val="none"/>
          <w:vertAlign w:val="baseline"/>
        </w:rPr>
        <w:t>patents</w:t>
      </w:r>
      <w:r>
        <w:rPr>
          <w:rFonts w:ascii="times" w:eastAsia="times" w:hAnsi="times" w:cs="times"/>
          <w:b w:val="0"/>
          <w:i w:val="0"/>
          <w:strike w:val="0"/>
          <w:noProof w:val="0"/>
          <w:color w:val="000000"/>
          <w:position w:val="0"/>
          <w:sz w:val="20"/>
          <w:u w:val="none"/>
          <w:vertAlign w:val="baseline"/>
        </w:rPr>
        <w:t xml:space="preserve">. (Tr. I, 167:7-10). The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also covered the </w:t>
      </w:r>
      <w:r>
        <w:rPr>
          <w:rFonts w:ascii="times" w:eastAsia="times" w:hAnsi="times" w:cs="times"/>
          <w:b w:val="0"/>
          <w:i w:val="0"/>
          <w:strike w:val="0"/>
          <w:noProof w:val="0"/>
          <w:color w:val="000000"/>
          <w:position w:val="0"/>
          <w:sz w:val="20"/>
          <w:u w:val="none"/>
          <w:vertAlign w:val="baseline"/>
        </w:rPr>
        <w:t>patents</w:t>
      </w:r>
      <w:r>
        <w:rPr>
          <w:rFonts w:ascii="times" w:eastAsia="times" w:hAnsi="times" w:cs="times"/>
          <w:b w:val="0"/>
          <w:i w:val="0"/>
          <w:strike w:val="0"/>
          <w:noProof w:val="0"/>
          <w:color w:val="000000"/>
          <w:position w:val="0"/>
          <w:sz w:val="20"/>
          <w:u w:val="none"/>
          <w:vertAlign w:val="baseline"/>
        </w:rPr>
        <w:t xml:space="preserve">' foreign counterparts to provide "world peace on the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family." (Tr. I, 167-68). As part of the settlement agreement, Bard paid Hollister $6.65 million, a one-time, lump-sum, non-refundable payment. (Tr. I, 168:21-169:1). However,</w:t>
      </w:r>
      <w:r>
        <w:rPr>
          <w:rFonts w:ascii="times" w:eastAsia="times" w:hAnsi="times" w:cs="times"/>
          <w:b w:val="0"/>
          <w:i w:val="0"/>
          <w:strike w:val="0"/>
          <w:noProof w:val="0"/>
          <w:color w:val="000000"/>
          <w:position w:val="0"/>
          <w:sz w:val="20"/>
          <w:u w:val="none"/>
          <w:vertAlign w:val="baseline"/>
        </w:rPr>
        <w:t> [*27] </w:t>
      </w:r>
      <w:r>
        <w:rPr>
          <w:rFonts w:ascii="times" w:eastAsia="times" w:hAnsi="times" w:cs="times"/>
          <w:b w:val="0"/>
          <w:i w:val="0"/>
          <w:strike w:val="0"/>
          <w:noProof w:val="0"/>
          <w:color w:val="000000"/>
          <w:position w:val="0"/>
          <w:sz w:val="20"/>
          <w:u w:val="none"/>
          <w:vertAlign w:val="baseline"/>
        </w:rPr>
        <w:t xml:space="preserve"> the method of calculating the $6.65 million payment is not specified in the agreement. The Bard agreement characterizes the $6.65 million payment as "consideration of the release set forth in Article 3.1, the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set forth in Article 3.2, and the covenant set forth in Article 3.3," but does not break out the amount allocated for the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or characterize the payment as a royalty. (Pl. Ex. 57 at 3 ¶ 2.1).</w:t>
      </w:r>
    </w:p>
    <w:p>
      <w:pPr>
        <w:keepNext w:val="0"/>
        <w:spacing w:before="200" w:after="0" w:line="260" w:lineRule="atLeast"/>
        <w:ind w:left="0" w:right="0" w:firstLine="0"/>
        <w:jc w:val="both"/>
      </w:pPr>
      <w:bookmarkStart w:id="148" w:name="Bookmark_para_43"/>
      <w:bookmarkEnd w:id="148"/>
      <w:r>
        <w:rPr>
          <w:rFonts w:ascii="times" w:eastAsia="times" w:hAnsi="times" w:cs="times"/>
          <w:b w:val="0"/>
          <w:i w:val="0"/>
          <w:strike w:val="0"/>
          <w:noProof w:val="0"/>
          <w:color w:val="000000"/>
          <w:position w:val="0"/>
          <w:sz w:val="20"/>
          <w:u w:val="none"/>
          <w:vertAlign w:val="baseline"/>
        </w:rPr>
        <w:t xml:space="preserve">Hollister submits that it would have offered ConvaTec a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identical in scope to the Bard agreement to settle the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suit, with adjustments to the dollar amount based on ConvaTec's market share. (Tr. I, 170:10-25). To determine market share, Hollister obtained data from the Global Health Exchange ("GHX"), an industry organization that collects United States market data of medical device companies and reports on their sales. (Tr. I, 171-72; Pl. Ex. 58). Seamus Kavanagh, Hollister's Vice President of Business Development, testified that many health care companies subscribe to GHX and rely on GHX's market reports. (Tr. I, 29-30). The data presented at trial represented ConvaTec, Bard, and Hollister's sales in the number of BMS kits per quarter, beginning in 2007.</w:t>
      </w:r>
      <w:r>
        <w:rPr>
          <w:rFonts w:ascii="times" w:eastAsia="times" w:hAnsi="times" w:cs="times"/>
          <w:vertAlign w:val="superscript"/>
        </w:rPr>
        <w:footnoteReference w:customMarkFollows="1" w:id="22"/>
        <w:t xml:space="preserve">23</w:t>
      </w:r>
      <w:r>
        <w:rPr>
          <w:rFonts w:ascii="times" w:eastAsia="times" w:hAnsi="times" w:cs="times"/>
          <w:b w:val="0"/>
          <w:i w:val="0"/>
          <w:strike w:val="0"/>
          <w:noProof w:val="0"/>
          <w:color w:val="000000"/>
          <w:position w:val="0"/>
          <w:sz w:val="20"/>
          <w:u w:val="none"/>
          <w:vertAlign w:val="baseline"/>
        </w:rPr>
        <w:t xml:space="preserve"> (Tr.</w:t>
      </w:r>
      <w:r>
        <w:rPr>
          <w:rFonts w:ascii="times" w:eastAsia="times" w:hAnsi="times" w:cs="times"/>
          <w:b w:val="0"/>
          <w:i w:val="0"/>
          <w:strike w:val="0"/>
          <w:noProof w:val="0"/>
          <w:color w:val="000000"/>
          <w:position w:val="0"/>
          <w:sz w:val="20"/>
          <w:u w:val="none"/>
          <w:vertAlign w:val="baseline"/>
        </w:rPr>
        <w:t> [*28] </w:t>
      </w:r>
      <w:r>
        <w:rPr>
          <w:rFonts w:ascii="times" w:eastAsia="times" w:hAnsi="times" w:cs="times"/>
          <w:b w:val="0"/>
          <w:i w:val="0"/>
          <w:strike w:val="0"/>
          <w:noProof w:val="0"/>
          <w:color w:val="000000"/>
          <w:position w:val="0"/>
          <w:sz w:val="20"/>
          <w:u w:val="none"/>
          <w:vertAlign w:val="baseline"/>
        </w:rPr>
        <w:t xml:space="preserve"> I, 171-72). Using this information, Hollister determined the market share by calculating what percentage of the total sales was sold by each company.</w:t>
      </w:r>
    </w:p>
    <w:p>
      <w:pPr>
        <w:keepNext w:val="0"/>
        <w:spacing w:before="200" w:after="0" w:line="260" w:lineRule="atLeast"/>
        <w:ind w:left="0" w:right="0" w:firstLine="0"/>
        <w:jc w:val="both"/>
      </w:pPr>
      <w:bookmarkStart w:id="150" w:name="Bookmark_para_44"/>
      <w:bookmarkEnd w:id="150"/>
      <w:r>
        <w:rPr>
          <w:rFonts w:ascii="times" w:eastAsia="times" w:hAnsi="times" w:cs="times"/>
          <w:b w:val="0"/>
          <w:i w:val="0"/>
          <w:strike w:val="0"/>
          <w:noProof w:val="0"/>
          <w:color w:val="000000"/>
          <w:position w:val="0"/>
          <w:sz w:val="20"/>
          <w:u w:val="none"/>
          <w:vertAlign w:val="baseline"/>
        </w:rPr>
        <w:t>To calculate its reasonable royalty, Hollister used the date on which the Bard agreement was signed (June 2011 or Q2 2011) and looked at the total sales in the marketplace in that quarter. (Tr. I, 175-76; Pl. Ex. 60). The total kits sold in Q2 2011 were 93,400 units, ConvaTec's total kits sold were 68,984, and Bard's total kits sold were 18,034. (Tr. I, 176). By dividing ConvaTec's share by the total number of kits sold, Genet calculated that ConvaTec had a 74 percent market share. (Tr. I, 177:21). Bard's market share was 19 percent. (Tr. I, 178:2). Genet then determined that ConvaTec's market share is 3.89 times larger than Bard's by dividing ConvaTec's 74 percent market share by Bard's 19 percent market share. (Tr. I, 178:16-20). Genet calculated Hollister's damages by multiplying the amount Bard paid Hollister in the Bard agreement ($6.65 million) times ConvaTec's market share (3.89) to arrive at a reasonable royalty of $25,868,500.</w:t>
      </w:r>
      <w:r>
        <w:rPr>
          <w:rFonts w:ascii="times" w:eastAsia="times" w:hAnsi="times" w:cs="times"/>
          <w:b w:val="0"/>
          <w:i w:val="0"/>
          <w:strike w:val="0"/>
          <w:noProof w:val="0"/>
          <w:color w:val="000000"/>
          <w:position w:val="0"/>
          <w:sz w:val="20"/>
          <w:u w:val="none"/>
          <w:vertAlign w:val="baseline"/>
        </w:rPr>
        <w:t> [*29] </w:t>
      </w:r>
      <w:r>
        <w:rPr>
          <w:rFonts w:ascii="times" w:eastAsia="times" w:hAnsi="times" w:cs="times"/>
          <w:b w:val="0"/>
          <w:i w:val="0"/>
          <w:strike w:val="0"/>
          <w:noProof w:val="0"/>
          <w:color w:val="000000"/>
          <w:position w:val="0"/>
          <w:sz w:val="20"/>
          <w:u w:val="none"/>
          <w:vertAlign w:val="baseline"/>
        </w:rPr>
        <w:t xml:space="preserve"> (Tr. I, 178:21-25). Hollister also seeks $5,756,449.98 in prejudgment interest for a total damages award of $31,624,949.98, plus postjudgment interest and costs.</w:t>
      </w:r>
      <w:r>
        <w:rPr>
          <w:rFonts w:ascii="times" w:eastAsia="times" w:hAnsi="times" w:cs="times"/>
          <w:vertAlign w:val="superscript"/>
        </w:rPr>
        <w:footnoteReference w:customMarkFollows="1" w:id="23"/>
        <w:t xml:space="preserve">24</w:t>
      </w:r>
      <w:r>
        <w:rPr>
          <w:rFonts w:ascii="times" w:eastAsia="times" w:hAnsi="times" w:cs="times"/>
          <w:b w:val="0"/>
          <w:i w:val="0"/>
          <w:strike w:val="0"/>
          <w:noProof w:val="0"/>
          <w:color w:val="000000"/>
          <w:position w:val="0"/>
          <w:sz w:val="20"/>
          <w:u w:val="none"/>
          <w:vertAlign w:val="baseline"/>
        </w:rPr>
        <w:t xml:space="preserve"> (Doc. 186 at 17-18).</w:t>
      </w:r>
    </w:p>
    <w:p>
      <w:pPr>
        <w:keepNext w:val="0"/>
        <w:spacing w:before="200" w:after="0" w:line="260" w:lineRule="atLeast"/>
        <w:ind w:left="0" w:right="0" w:firstLine="0"/>
        <w:jc w:val="both"/>
      </w:pPr>
      <w:bookmarkStart w:id="152" w:name="Bookmark_para_45"/>
      <w:bookmarkEnd w:id="152"/>
      <w:r>
        <w:rPr>
          <w:rFonts w:ascii="times" w:eastAsia="times" w:hAnsi="times" w:cs="times"/>
          <w:b w:val="0"/>
          <w:i w:val="0"/>
          <w:strike w:val="0"/>
          <w:noProof w:val="0"/>
          <w:color w:val="000000"/>
          <w:position w:val="0"/>
          <w:sz w:val="20"/>
          <w:u w:val="none"/>
          <w:vertAlign w:val="baseline"/>
        </w:rPr>
        <w:t xml:space="preserve">To justify this calculation as a reasonable royalty, Genet explained that the existence of the Bard agreement presented a "unique situation" in which to calculate Hollister's damages. (Tr. I, 180:20). Although comparable </w:t>
      </w:r>
      <w:r>
        <w:rPr>
          <w:rFonts w:ascii="times" w:eastAsia="times" w:hAnsi="times" w:cs="times"/>
          <w:b w:val="0"/>
          <w:i w:val="0"/>
          <w:strike w:val="0"/>
          <w:noProof w:val="0"/>
          <w:color w:val="000000"/>
          <w:position w:val="0"/>
          <w:sz w:val="20"/>
          <w:u w:val="none"/>
          <w:vertAlign w:val="baseline"/>
        </w:rPr>
        <w:t>licenses</w:t>
      </w:r>
      <w:r>
        <w:rPr>
          <w:rFonts w:ascii="times" w:eastAsia="times" w:hAnsi="times" w:cs="times"/>
          <w:b w:val="0"/>
          <w:i w:val="0"/>
          <w:strike w:val="0"/>
          <w:noProof w:val="0"/>
          <w:color w:val="000000"/>
          <w:position w:val="0"/>
          <w:sz w:val="20"/>
          <w:u w:val="none"/>
          <w:vertAlign w:val="baseline"/>
        </w:rPr>
        <w:t xml:space="preserve"> offered as evidence of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damages typically contain "all kinds of variables," such as "differences between the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[d] </w:t>
      </w:r>
      <w:r>
        <w:rPr>
          <w:rFonts w:ascii="times" w:eastAsia="times" w:hAnsi="times" w:cs="times"/>
          <w:b w:val="0"/>
          <w:i w:val="0"/>
          <w:strike w:val="0"/>
          <w:noProof w:val="0"/>
          <w:color w:val="000000"/>
          <w:position w:val="0"/>
          <w:sz w:val="20"/>
          <w:u w:val="none"/>
          <w:vertAlign w:val="baseline"/>
        </w:rPr>
        <w:t>technology</w:t>
      </w:r>
      <w:r>
        <w:rPr>
          <w:rFonts w:ascii="times" w:eastAsia="times" w:hAnsi="times" w:cs="times"/>
          <w:b w:val="0"/>
          <w:i w:val="0"/>
          <w:strike w:val="0"/>
          <w:noProof w:val="0"/>
          <w:color w:val="000000"/>
          <w:position w:val="0"/>
          <w:sz w:val="20"/>
          <w:u w:val="none"/>
          <w:vertAlign w:val="baseline"/>
        </w:rPr>
        <w:t xml:space="preserve"> and what the parties are providing and the scope in terms of the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Genet opined that this case is "unique" because the marketplace consists of only three competitors selling very similar products. (Tr. I, 180:19-181:24). According to Genet, the terms that Hollister would have offered to ConvaTec are exactly the same terms that were offered to Bard, including identical </w:t>
      </w:r>
      <w:r>
        <w:rPr>
          <w:rFonts w:ascii="times" w:eastAsia="times" w:hAnsi="times" w:cs="times"/>
          <w:b w:val="0"/>
          <w:i w:val="0"/>
          <w:strike w:val="0"/>
          <w:noProof w:val="0"/>
          <w:color w:val="000000"/>
          <w:position w:val="0"/>
          <w:sz w:val="20"/>
          <w:u w:val="none"/>
          <w:vertAlign w:val="baseline"/>
        </w:rPr>
        <w:t>patents</w:t>
      </w:r>
      <w:r>
        <w:rPr>
          <w:rFonts w:ascii="times" w:eastAsia="times" w:hAnsi="times" w:cs="times"/>
          <w:b w:val="0"/>
          <w:i w:val="0"/>
          <w:strike w:val="0"/>
          <w:noProof w:val="0"/>
          <w:color w:val="000000"/>
          <w:position w:val="0"/>
          <w:sz w:val="20"/>
          <w:u w:val="none"/>
          <w:vertAlign w:val="baseline"/>
        </w:rPr>
        <w:t>. (Tr. I, 181:6-18). Moreover, the Bard agreement contains the only</w:t>
      </w:r>
      <w:r>
        <w:rPr>
          <w:rFonts w:ascii="times" w:eastAsia="times" w:hAnsi="times" w:cs="times"/>
          <w:b w:val="0"/>
          <w:i w:val="0"/>
          <w:strike w:val="0"/>
          <w:noProof w:val="0"/>
          <w:color w:val="000000"/>
          <w:position w:val="0"/>
          <w:sz w:val="20"/>
          <w:u w:val="none"/>
          <w:vertAlign w:val="baseline"/>
        </w:rPr>
        <w:t> [*30] </w:t>
      </w:r>
      <w:r>
        <w:rPr>
          <w:rFonts w:ascii="times" w:eastAsia="times" w:hAnsi="times" w:cs="times"/>
          <w:b w:val="0"/>
          <w:i w:val="0"/>
          <w:strike w:val="0"/>
          <w:noProof w:val="0"/>
          <w:color w:val="000000"/>
          <w:position w:val="0"/>
          <w:sz w:val="20"/>
          <w:u w:val="none"/>
          <w:vertAlign w:val="baseline"/>
        </w:rPr>
        <w:t xml:space="preserve">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that Hollister has for its </w:t>
      </w:r>
      <w:r>
        <w:rPr>
          <w:rFonts w:ascii="times" w:eastAsia="times" w:hAnsi="times" w:cs="times"/>
          <w:b w:val="0"/>
          <w:i w:val="0"/>
          <w:strike w:val="0"/>
          <w:noProof w:val="0"/>
          <w:color w:val="000000"/>
          <w:position w:val="0"/>
          <w:sz w:val="20"/>
          <w:u w:val="none"/>
          <w:vertAlign w:val="baseline"/>
        </w:rPr>
        <w:t>patents</w:t>
      </w:r>
      <w:r>
        <w:rPr>
          <w:rFonts w:ascii="times" w:eastAsia="times" w:hAnsi="times" w:cs="times"/>
          <w:b w:val="0"/>
          <w:i w:val="0"/>
          <w:strike w:val="0"/>
          <w:noProof w:val="0"/>
          <w:color w:val="000000"/>
          <w:position w:val="0"/>
          <w:sz w:val="20"/>
          <w:u w:val="none"/>
          <w:vertAlign w:val="baseline"/>
        </w:rPr>
        <w:t>. (Tr. I, 183:11-12).</w:t>
      </w:r>
    </w:p>
    <w:p>
      <w:pPr>
        <w:keepNext w:val="0"/>
        <w:spacing w:before="200" w:after="0" w:line="260" w:lineRule="atLeast"/>
        <w:ind w:left="0" w:right="0" w:firstLine="0"/>
        <w:jc w:val="both"/>
      </w:pPr>
      <w:bookmarkStart w:id="153" w:name="Bookmark_para_46"/>
      <w:bookmarkEnd w:id="153"/>
      <w:r>
        <w:rPr>
          <w:rFonts w:ascii="times" w:eastAsia="times" w:hAnsi="times" w:cs="times"/>
          <w:b w:val="0"/>
          <w:i w:val="0"/>
          <w:strike w:val="0"/>
          <w:noProof w:val="0"/>
          <w:color w:val="000000"/>
          <w:position w:val="0"/>
          <w:sz w:val="20"/>
          <w:u w:val="none"/>
          <w:vertAlign w:val="baseline"/>
        </w:rPr>
        <w:t>The Bard agreement, the numerical extrapolations from GHX data, and Genet's testimony constitute the only evidence of a reasonable royalty offered by Hollister. Von Dyck did not (nor was he required to) retain his own damages expert or provide an alternative method for calculating damages.</w:t>
      </w:r>
      <w:r>
        <w:rPr>
          <w:rFonts w:ascii="times" w:eastAsia="times" w:hAnsi="times" w:cs="times"/>
          <w:vertAlign w:val="superscript"/>
        </w:rPr>
        <w:footnoteReference w:customMarkFollows="1" w:id="24"/>
        <w:t xml:space="preserve">25</w:t>
      </w:r>
      <w:r>
        <w:rPr>
          <w:rFonts w:ascii="times" w:eastAsia="times" w:hAnsi="times" w:cs="times"/>
          <w:b w:val="0"/>
          <w:i w:val="0"/>
          <w:strike w:val="0"/>
          <w:noProof w:val="0"/>
          <w:color w:val="000000"/>
          <w:position w:val="0"/>
          <w:sz w:val="20"/>
          <w:u w:val="none"/>
          <w:vertAlign w:val="baseline"/>
        </w:rPr>
        <w:t xml:space="preserve"> With only its damages model in evidence, Hollister frames the Court's damages analysis as "a Hobson's choice of either awarding Hollister the entirety of what it claims (as established by competent evidence) or nothing." (Doc. 187 at 18).</w:t>
      </w:r>
    </w:p>
    <w:p>
      <w:pPr>
        <w:keepNext w:val="0"/>
        <w:spacing w:before="240" w:after="0" w:line="260" w:lineRule="atLeast"/>
        <w:ind w:left="0" w:right="0" w:firstLine="0"/>
        <w:jc w:val="left"/>
      </w:pPr>
      <w:r>
        <w:br/>
      </w:r>
      <w:r>
        <w:rPr>
          <w:rFonts w:ascii="times" w:eastAsia="times" w:hAnsi="times" w:cs="times"/>
          <w:b/>
          <w:i w:val="0"/>
          <w:strike w:val="0"/>
          <w:noProof w:val="0"/>
          <w:color w:val="000000"/>
          <w:position w:val="0"/>
          <w:sz w:val="20"/>
          <w:u w:val="none"/>
          <w:vertAlign w:val="baseline"/>
        </w:rPr>
        <w:t>B. Reasonable Royalty</w:t>
      </w:r>
    </w:p>
    <w:p>
      <w:pPr>
        <w:keepNext w:val="0"/>
        <w:spacing w:before="200" w:after="0" w:line="260" w:lineRule="atLeast"/>
        <w:ind w:left="0" w:right="0" w:firstLine="0"/>
        <w:jc w:val="both"/>
      </w:pPr>
      <w:bookmarkStart w:id="156" w:name="Bookmark_para_47"/>
      <w:bookmarkEnd w:id="156"/>
      <w:r>
        <w:rPr>
          <w:rFonts w:ascii="times" w:eastAsia="times" w:hAnsi="times" w:cs="times"/>
          <w:b w:val="0"/>
          <w:i w:val="0"/>
          <w:strike w:val="0"/>
          <w:noProof w:val="0"/>
          <w:color w:val="000000"/>
          <w:position w:val="0"/>
          <w:sz w:val="20"/>
          <w:u w:val="none"/>
          <w:vertAlign w:val="baseline"/>
        </w:rPr>
        <w:t>In its Post-Trial Proposed Findings of Fact and Conclusions of Law, Hollister characterizes the benchmark it used for its calculation of a reasonable royalty for ConvaTec as an "established royalty" insomuch as it is based on Hollister's settlement with Bard. (Doc. 186 at 14).</w:t>
      </w:r>
    </w:p>
    <w:p>
      <w:pPr>
        <w:keepNext w:val="0"/>
        <w:spacing w:before="240" w:after="0" w:line="260" w:lineRule="atLeast"/>
        <w:ind w:left="0" w:right="0" w:firstLine="0"/>
        <w:jc w:val="left"/>
      </w:pPr>
      <w:r>
        <w:br/>
      </w:r>
      <w:r>
        <w:rPr>
          <w:rFonts w:ascii="times" w:eastAsia="times" w:hAnsi="times" w:cs="times"/>
          <w:b/>
          <w:i w:val="0"/>
          <w:strike w:val="0"/>
          <w:noProof w:val="0"/>
          <w:color w:val="000000"/>
          <w:position w:val="0"/>
          <w:sz w:val="20"/>
          <w:u w:val="none"/>
          <w:vertAlign w:val="baseline"/>
        </w:rPr>
        <w:t xml:space="preserve">1. </w:t>
      </w:r>
      <w:r>
        <w:rPr>
          <w:rFonts w:ascii="times" w:eastAsia="times" w:hAnsi="times" w:cs="times"/>
          <w:b/>
          <w:i/>
          <w:strike w:val="0"/>
          <w:noProof w:val="0"/>
          <w:color w:val="000000"/>
          <w:position w:val="0"/>
          <w:sz w:val="20"/>
          <w:u w:val="single"/>
          <w:vertAlign w:val="baseline"/>
        </w:rPr>
        <w:t>Georgia-Pacific</w:t>
      </w:r>
    </w:p>
    <w:p>
      <w:pPr>
        <w:keepNext w:val="0"/>
        <w:spacing w:before="200" w:after="0" w:line="260" w:lineRule="atLeast"/>
        <w:ind w:left="0" w:right="0" w:firstLine="0"/>
        <w:jc w:val="both"/>
      </w:pPr>
      <w:bookmarkStart w:id="157" w:name="Bookmark_para_48"/>
      <w:bookmarkEnd w:id="157"/>
      <w:bookmarkStart w:id="158" w:name="Bookmark_I5JMGMJ12HM6NJ0050000400"/>
      <w:bookmarkEnd w:id="158"/>
      <w:bookmarkStart w:id="159" w:name="Bookmark_I5JMGMJ12SF8HD0020000400"/>
      <w:bookmarkEnd w:id="159"/>
      <w:bookmarkStart w:id="160" w:name="Bookmark_I5JMGMJ12N1PTG0010000400"/>
      <w:bookmarkEnd w:id="160"/>
      <w:r>
        <w:rPr>
          <w:rFonts w:ascii="times" w:eastAsia="times" w:hAnsi="times" w:cs="times"/>
          <w:b w:val="0"/>
          <w:i w:val="0"/>
          <w:strike w:val="0"/>
          <w:noProof w:val="0"/>
          <w:color w:val="000000"/>
          <w:position w:val="0"/>
          <w:sz w:val="20"/>
          <w:u w:val="none"/>
          <w:vertAlign w:val="baseline"/>
        </w:rPr>
        <w:t xml:space="preserve">A reasonable royalty is the floor below which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damages shall not fall. </w:t>
      </w:r>
      <w:bookmarkStart w:id="161" w:name="Bookmark_I5JMGMJ12HM6NJ0040000400"/>
      <w:bookmarkEnd w:id="161"/>
      <w:r>
        <w:rPr>
          <w:rFonts w:ascii="times" w:eastAsia="times" w:hAnsi="times" w:cs="times"/>
          <w:b w:val="0"/>
          <w:i w:val="0"/>
          <w:strike w:val="0"/>
          <w:noProof w:val="0"/>
          <w:color w:val="000000"/>
          <w:position w:val="0"/>
          <w:sz w:val="20"/>
          <w:u w:val="single"/>
          <w:vertAlign w:val="baseline"/>
        </w:rPr>
        <w:t>Bandag, Inc. v. Gerrard Tire Co.</w:t>
      </w:r>
      <w:r>
        <w:rPr>
          <w:rFonts w:ascii="times" w:eastAsia="times" w:hAnsi="times" w:cs="times"/>
          <w:b w:val="0"/>
          <w:i w:val="0"/>
          <w:strike w:val="0"/>
          <w:noProof w:val="0"/>
          <w:color w:val="000000"/>
          <w:position w:val="0"/>
          <w:sz w:val="20"/>
          <w:u w:val="none"/>
          <w:vertAlign w:val="baseline"/>
        </w:rPr>
        <w:t xml:space="preserve">, 704 F.2d 1578, 1583 (Fed. Cir. 1983). </w:t>
      </w:r>
      <w:bookmarkStart w:id="162" w:name="Bookmark_I5JMGMJ12SF8HF0020000400"/>
      <w:bookmarkEnd w:id="162"/>
      <w:r>
        <w:rPr>
          <w:rFonts w:ascii="times" w:eastAsia="times" w:hAnsi="times" w:cs="times"/>
          <w:b w:val="0"/>
          <w:i w:val="0"/>
          <w:strike w:val="0"/>
          <w:noProof w:val="0"/>
          <w:color w:val="000000"/>
          <w:position w:val="0"/>
          <w:sz w:val="20"/>
          <w:u w:val="none"/>
          <w:vertAlign w:val="baseline"/>
        </w:rPr>
        <w:t xml:space="preserve">To calculate the reasonable royalty, patentees generally consider a hypothetical negotiation in which the asserted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claims are assumed valid, enforceable, and </w:t>
      </w:r>
      <w:r>
        <w:rPr>
          <w:rFonts w:ascii="times" w:eastAsia="times" w:hAnsi="times" w:cs="times"/>
          <w:b w:val="0"/>
          <w:i w:val="0"/>
          <w:strike w:val="0"/>
          <w:noProof w:val="0"/>
          <w:color w:val="000000"/>
          <w:position w:val="0"/>
          <w:sz w:val="20"/>
          <w:u w:val="none"/>
          <w:vertAlign w:val="baseline"/>
        </w:rPr>
        <w:t>infringed</w:t>
      </w:r>
      <w:r>
        <w:rPr>
          <w:rFonts w:ascii="times" w:eastAsia="times" w:hAnsi="times" w:cs="times"/>
          <w:b w:val="0"/>
          <w:i w:val="0"/>
          <w:strike w:val="0"/>
          <w:noProof w:val="0"/>
          <w:color w:val="000000"/>
          <w:position w:val="0"/>
          <w:sz w:val="20"/>
          <w:u w:val="none"/>
          <w:vertAlign w:val="baseline"/>
        </w:rPr>
        <w:t>, and attempt "to ascertain the royalty upon which the parties would have agreed had they successfully</w:t>
      </w:r>
      <w:r>
        <w:rPr>
          <w:rFonts w:ascii="times" w:eastAsia="times" w:hAnsi="times" w:cs="times"/>
          <w:b w:val="0"/>
          <w:i w:val="0"/>
          <w:strike w:val="0"/>
          <w:noProof w:val="0"/>
          <w:color w:val="000000"/>
          <w:position w:val="0"/>
          <w:sz w:val="20"/>
          <w:u w:val="none"/>
          <w:vertAlign w:val="baseline"/>
        </w:rPr>
        <w:t> [*32] </w:t>
      </w:r>
      <w:r>
        <w:rPr>
          <w:rFonts w:ascii="times" w:eastAsia="times" w:hAnsi="times" w:cs="times"/>
          <w:b w:val="0"/>
          <w:i w:val="0"/>
          <w:strike w:val="0"/>
          <w:noProof w:val="0"/>
          <w:color w:val="000000"/>
          <w:position w:val="0"/>
          <w:sz w:val="20"/>
          <w:u w:val="none"/>
          <w:vertAlign w:val="baseline"/>
        </w:rPr>
        <w:t xml:space="preserve"> negotiated an agreement just before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began." </w:t>
      </w:r>
      <w:bookmarkStart w:id="163" w:name="Bookmark_I5JMGMJ12SF8HD0010000400"/>
      <w:bookmarkEnd w:id="163"/>
      <w:r>
        <w:rPr>
          <w:rFonts w:ascii="times" w:eastAsia="times" w:hAnsi="times" w:cs="times"/>
          <w:b w:val="0"/>
          <w:i w:val="0"/>
          <w:strike w:val="0"/>
          <w:noProof w:val="0"/>
          <w:color w:val="000000"/>
          <w:position w:val="0"/>
          <w:sz w:val="20"/>
          <w:u w:val="single"/>
          <w:vertAlign w:val="baseline"/>
        </w:rPr>
        <w:t xml:space="preserve">Multimedia </w:t>
      </w:r>
      <w:r>
        <w:rPr>
          <w:rFonts w:ascii="times" w:eastAsia="times" w:hAnsi="times" w:cs="times"/>
          <w:b w:val="0"/>
          <w:i w:val="0"/>
          <w:strike w:val="0"/>
          <w:noProof w:val="0"/>
          <w:color w:val="000000"/>
          <w:position w:val="0"/>
          <w:sz w:val="20"/>
          <w:u w:val="single"/>
          <w:vertAlign w:val="baseline"/>
        </w:rPr>
        <w:t>Patent</w:t>
      </w:r>
      <w:r>
        <w:rPr>
          <w:rFonts w:ascii="times" w:eastAsia="times" w:hAnsi="times" w:cs="times"/>
          <w:b w:val="0"/>
          <w:i w:val="0"/>
          <w:strike w:val="0"/>
          <w:noProof w:val="0"/>
          <w:color w:val="000000"/>
          <w:position w:val="0"/>
          <w:sz w:val="20"/>
          <w:u w:val="single"/>
          <w:vertAlign w:val="baseline"/>
        </w:rPr>
        <w:t xml:space="preserve"> Trust v. Apple Inc.</w:t>
      </w:r>
      <w:r>
        <w:rPr>
          <w:rFonts w:ascii="times" w:eastAsia="times" w:hAnsi="times" w:cs="times"/>
          <w:b w:val="0"/>
          <w:i w:val="0"/>
          <w:strike w:val="0"/>
          <w:noProof w:val="0"/>
          <w:color w:val="000000"/>
          <w:position w:val="0"/>
          <w:sz w:val="20"/>
          <w:u w:val="none"/>
          <w:vertAlign w:val="baseline"/>
        </w:rPr>
        <w:t xml:space="preserve">, No. 10-CV-2618-H KSC, 2012 U.S. Dist. LEXIS 165928, 2012 WL 5873711, at *2 (S.D. Cal. Nov. 20, 2012) (quoting </w:t>
      </w:r>
      <w:bookmarkStart w:id="164" w:name="Bookmark_I5JMGMJ12SF8HD0030000400"/>
      <w:bookmarkEnd w:id="164"/>
      <w:r>
        <w:rPr>
          <w:rFonts w:ascii="times" w:eastAsia="times" w:hAnsi="times" w:cs="times"/>
          <w:b w:val="0"/>
          <w:i w:val="0"/>
          <w:strike w:val="0"/>
          <w:noProof w:val="0"/>
          <w:color w:val="000000"/>
          <w:position w:val="0"/>
          <w:sz w:val="20"/>
          <w:u w:val="single"/>
          <w:vertAlign w:val="baseline"/>
        </w:rPr>
        <w:t>Lucent Techs., Inc. v. Gateway, Inc.</w:t>
      </w:r>
      <w:r>
        <w:rPr>
          <w:rFonts w:ascii="times" w:eastAsia="times" w:hAnsi="times" w:cs="times"/>
          <w:b w:val="0"/>
          <w:i w:val="0"/>
          <w:strike w:val="0"/>
          <w:noProof w:val="0"/>
          <w:color w:val="000000"/>
          <w:position w:val="0"/>
          <w:sz w:val="20"/>
          <w:u w:val="none"/>
          <w:vertAlign w:val="baseline"/>
        </w:rPr>
        <w:t xml:space="preserve">, 580 F.3d 1301, 1324-25 (Fed. Cir. 2009)). </w:t>
      </w:r>
      <w:bookmarkStart w:id="165" w:name="Bookmark_I5JMGMJ12SF8HF0040000400"/>
      <w:bookmarkEnd w:id="165"/>
      <w:r>
        <w:rPr>
          <w:rFonts w:ascii="times" w:eastAsia="times" w:hAnsi="times" w:cs="times"/>
          <w:b w:val="0"/>
          <w:i w:val="0"/>
          <w:strike w:val="0"/>
          <w:noProof w:val="0"/>
          <w:color w:val="000000"/>
          <w:position w:val="0"/>
          <w:sz w:val="20"/>
          <w:u w:val="none"/>
          <w:vertAlign w:val="baseline"/>
        </w:rPr>
        <w:t xml:space="preserve">This hypothetical negotiation "necessarily involves an element of approximation and uncertainty." </w:t>
      </w:r>
      <w:bookmarkStart w:id="166" w:name="Bookmark_I5JMGMJ12SF8HD0050000400"/>
      <w:bookmarkEnd w:id="166"/>
      <w:r>
        <w:rPr>
          <w:rFonts w:ascii="times" w:eastAsia="times" w:hAnsi="times" w:cs="times"/>
          <w:b w:val="0"/>
          <w:i w:val="0"/>
          <w:strike w:val="0"/>
          <w:noProof w:val="0"/>
          <w:color w:val="000000"/>
          <w:position w:val="0"/>
          <w:sz w:val="20"/>
          <w:u w:val="single"/>
          <w:vertAlign w:val="baseline"/>
        </w:rPr>
        <w:t>Lucent</w:t>
      </w:r>
      <w:r>
        <w:rPr>
          <w:rFonts w:ascii="times" w:eastAsia="times" w:hAnsi="times" w:cs="times"/>
          <w:b w:val="0"/>
          <w:i w:val="0"/>
          <w:strike w:val="0"/>
          <w:noProof w:val="0"/>
          <w:color w:val="000000"/>
          <w:position w:val="0"/>
          <w:sz w:val="20"/>
          <w:u w:val="none"/>
          <w:vertAlign w:val="baseline"/>
        </w:rPr>
        <w:t xml:space="preserve">, 580 F.3d at 1325; </w:t>
      </w:r>
      <w:r>
        <w:rPr>
          <w:rFonts w:ascii="times" w:eastAsia="times" w:hAnsi="times" w:cs="times"/>
          <w:b w:val="0"/>
          <w:i w:val="0"/>
          <w:strike w:val="0"/>
          <w:noProof w:val="0"/>
          <w:color w:val="000000"/>
          <w:position w:val="0"/>
          <w:sz w:val="20"/>
          <w:u w:val="single"/>
          <w:vertAlign w:val="baseline"/>
        </w:rPr>
        <w:t xml:space="preserve">see also </w:t>
      </w:r>
      <w:bookmarkStart w:id="167" w:name="Bookmark_I5JMGMJ12N1PTG0020000400"/>
      <w:bookmarkEnd w:id="167"/>
      <w:r>
        <w:rPr>
          <w:rFonts w:ascii="times" w:eastAsia="times" w:hAnsi="times" w:cs="times"/>
          <w:b w:val="0"/>
          <w:i w:val="0"/>
          <w:strike w:val="0"/>
          <w:noProof w:val="0"/>
          <w:color w:val="000000"/>
          <w:position w:val="0"/>
          <w:sz w:val="20"/>
          <w:u w:val="single"/>
          <w:vertAlign w:val="baseline"/>
        </w:rPr>
        <w:t>Fromson v. W. Litho Plate &amp; Supply Co.</w:t>
      </w:r>
      <w:r>
        <w:rPr>
          <w:rFonts w:ascii="times" w:eastAsia="times" w:hAnsi="times" w:cs="times"/>
          <w:b w:val="0"/>
          <w:i w:val="0"/>
          <w:strike w:val="0"/>
          <w:noProof w:val="0"/>
          <w:color w:val="000000"/>
          <w:position w:val="0"/>
          <w:sz w:val="20"/>
          <w:u w:val="none"/>
          <w:vertAlign w:val="baseline"/>
        </w:rPr>
        <w:t xml:space="preserve">, 853 F.2d 1568, 1574 (Fed. Cir. 1988), </w:t>
      </w:r>
      <w:r>
        <w:rPr>
          <w:rFonts w:ascii="times" w:eastAsia="times" w:hAnsi="times" w:cs="times"/>
          <w:b w:val="0"/>
          <w:i w:val="0"/>
          <w:strike w:val="0"/>
          <w:noProof w:val="0"/>
          <w:color w:val="000000"/>
          <w:position w:val="0"/>
          <w:sz w:val="20"/>
          <w:u w:val="single"/>
          <w:vertAlign w:val="baseline"/>
        </w:rPr>
        <w:t xml:space="preserve">overruled by </w:t>
      </w:r>
      <w:bookmarkStart w:id="168" w:name="Bookmark_I5JMGMJ12N1PTG0040000400"/>
      <w:bookmarkEnd w:id="168"/>
      <w:r>
        <w:rPr>
          <w:rFonts w:ascii="times" w:eastAsia="times" w:hAnsi="times" w:cs="times"/>
          <w:b w:val="0"/>
          <w:i w:val="0"/>
          <w:strike w:val="0"/>
          <w:noProof w:val="0"/>
          <w:color w:val="000000"/>
          <w:position w:val="0"/>
          <w:sz w:val="20"/>
          <w:u w:val="single"/>
          <w:vertAlign w:val="baseline"/>
        </w:rPr>
        <w:t>Knorr-Bremse Systeme Fuer Nutzfahrzeuge GmbH v. Dana Corp.</w:t>
      </w:r>
      <w:r>
        <w:rPr>
          <w:rFonts w:ascii="times" w:eastAsia="times" w:hAnsi="times" w:cs="times"/>
          <w:b w:val="0"/>
          <w:i w:val="0"/>
          <w:strike w:val="0"/>
          <w:noProof w:val="0"/>
          <w:color w:val="000000"/>
          <w:position w:val="0"/>
          <w:sz w:val="20"/>
          <w:u w:val="none"/>
          <w:vertAlign w:val="baseline"/>
        </w:rPr>
        <w:t xml:space="preserve">, 383 F.3d 1337 (Fed. Cir. 2004) (overruled on other grounds) ("Determining a fair and reasonable royalty is often . . . a difficult judicial chore, seeming often to involve more the talents of a conjurer than those of a judge."). </w:t>
      </w:r>
      <w:bookmarkStart w:id="169" w:name="Bookmark_I5JMGMJ12SF8HF0040000400_2"/>
      <w:bookmarkEnd w:id="169"/>
      <w:bookmarkStart w:id="170" w:name="Bookmark_I5JMGMJ12SF8HF0020000400_2"/>
      <w:bookmarkEnd w:id="170"/>
      <w:r>
        <w:rPr>
          <w:rFonts w:ascii="times" w:eastAsia="times" w:hAnsi="times" w:cs="times"/>
          <w:b w:val="0"/>
          <w:i w:val="0"/>
          <w:strike w:val="0"/>
          <w:noProof w:val="0"/>
          <w:color w:val="000000"/>
          <w:position w:val="0"/>
          <w:sz w:val="20"/>
          <w:u w:val="none"/>
          <w:vertAlign w:val="baseline"/>
        </w:rPr>
        <w:t xml:space="preserve">"Still, a reasonable royalty analysis requires a court to hypothesize, not to speculate." </w:t>
      </w:r>
      <w:bookmarkStart w:id="171" w:name="Bookmark_I5JMGMJ12SF8HF0010000400"/>
      <w:bookmarkEnd w:id="171"/>
      <w:r>
        <w:rPr>
          <w:rFonts w:ascii="times" w:eastAsia="times" w:hAnsi="times" w:cs="times"/>
          <w:b w:val="0"/>
          <w:i w:val="0"/>
          <w:strike w:val="0"/>
          <w:noProof w:val="0"/>
          <w:color w:val="000000"/>
          <w:position w:val="0"/>
          <w:sz w:val="20"/>
          <w:u w:val="single"/>
          <w:vertAlign w:val="baseline"/>
        </w:rPr>
        <w:t>ResQNet.com, Inc. v. Lansa, Inc.</w:t>
      </w:r>
      <w:r>
        <w:rPr>
          <w:rFonts w:ascii="times" w:eastAsia="times" w:hAnsi="times" w:cs="times"/>
          <w:b w:val="0"/>
          <w:i w:val="0"/>
          <w:strike w:val="0"/>
          <w:noProof w:val="0"/>
          <w:color w:val="000000"/>
          <w:position w:val="0"/>
          <w:sz w:val="20"/>
          <w:u w:val="none"/>
          <w:vertAlign w:val="baseline"/>
        </w:rPr>
        <w:t xml:space="preserve">, 594 F.3d 860, 869 (Fed. Cir. 2010). "A damages theory must be based on 'sound economic and factual predicates.'" </w:t>
      </w:r>
      <w:bookmarkStart w:id="172" w:name="Bookmark_I5JMGMJ12SF8HF0030000400"/>
      <w:bookmarkEnd w:id="172"/>
      <w:r>
        <w:rPr>
          <w:rFonts w:ascii="times" w:eastAsia="times" w:hAnsi="times" w:cs="times"/>
          <w:b w:val="0"/>
          <w:i w:val="0"/>
          <w:strike w:val="0"/>
          <w:noProof w:val="0"/>
          <w:color w:val="000000"/>
          <w:position w:val="0"/>
          <w:sz w:val="20"/>
          <w:u w:val="single"/>
          <w:vertAlign w:val="baseline"/>
        </w:rPr>
        <w:t>LaserDynamics, Inc. v. Quanta Computer, Inc.</w:t>
      </w:r>
      <w:r>
        <w:rPr>
          <w:rFonts w:ascii="times" w:eastAsia="times" w:hAnsi="times" w:cs="times"/>
          <w:b w:val="0"/>
          <w:i w:val="0"/>
          <w:strike w:val="0"/>
          <w:noProof w:val="0"/>
          <w:color w:val="000000"/>
          <w:position w:val="0"/>
          <w:sz w:val="20"/>
          <w:u w:val="none"/>
          <w:vertAlign w:val="baseline"/>
        </w:rPr>
        <w:t xml:space="preserve">, 694 F.3d 51, 67 (Fed. Cir. 2012) (quoting </w:t>
      </w:r>
      <w:bookmarkStart w:id="173" w:name="Bookmark_I5JMGMJ12SF8HF0050000400"/>
      <w:bookmarkEnd w:id="173"/>
      <w:r>
        <w:rPr>
          <w:rFonts w:ascii="times" w:eastAsia="times" w:hAnsi="times" w:cs="times"/>
          <w:b w:val="0"/>
          <w:i w:val="0"/>
          <w:strike w:val="0"/>
          <w:noProof w:val="0"/>
          <w:color w:val="000000"/>
          <w:position w:val="0"/>
          <w:sz w:val="20"/>
          <w:u w:val="single"/>
          <w:vertAlign w:val="baseline"/>
        </w:rPr>
        <w:t>Riles v. Shell Exploration &amp; Prod. Co.</w:t>
      </w:r>
      <w:r>
        <w:rPr>
          <w:rFonts w:ascii="times" w:eastAsia="times" w:hAnsi="times" w:cs="times"/>
          <w:b w:val="0"/>
          <w:i w:val="0"/>
          <w:strike w:val="0"/>
          <w:noProof w:val="0"/>
          <w:color w:val="000000"/>
          <w:position w:val="0"/>
          <w:sz w:val="20"/>
          <w:u w:val="none"/>
          <w:vertAlign w:val="baseline"/>
        </w:rPr>
        <w:t>, 298 F.3d 1302, 1311 (Fed. Cir. 2002)).</w:t>
      </w:r>
    </w:p>
    <w:p>
      <w:pPr>
        <w:keepNext w:val="0"/>
        <w:spacing w:before="200" w:after="0" w:line="260" w:lineRule="atLeast"/>
        <w:ind w:left="0" w:right="0" w:firstLine="0"/>
        <w:jc w:val="both"/>
      </w:pPr>
      <w:bookmarkStart w:id="174" w:name="Bookmark_para_49"/>
      <w:bookmarkEnd w:id="174"/>
      <w:bookmarkStart w:id="175" w:name="Bookmark_I5JMGMJ12N1PTH0030000400"/>
      <w:bookmarkEnd w:id="175"/>
      <w:r>
        <w:rPr>
          <w:rFonts w:ascii="times" w:eastAsia="times" w:hAnsi="times" w:cs="times"/>
          <w:b w:val="0"/>
          <w:i w:val="0"/>
          <w:strike w:val="0"/>
          <w:noProof w:val="0"/>
          <w:color w:val="000000"/>
          <w:position w:val="0"/>
          <w:sz w:val="20"/>
          <w:u w:val="none"/>
          <w:vertAlign w:val="baseline"/>
        </w:rPr>
        <w:t xml:space="preserve">A hypothetical negotiation can result in either a lump-sum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or a running royalty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w:t>
      </w:r>
      <w:r>
        <w:rPr>
          <w:rFonts w:ascii="times" w:eastAsia="times" w:hAnsi="times" w:cs="times"/>
          <w:b w:val="0"/>
          <w:i w:val="0"/>
          <w:strike w:val="0"/>
          <w:noProof w:val="0"/>
          <w:color w:val="000000"/>
          <w:position w:val="0"/>
          <w:sz w:val="20"/>
          <w:u w:val="single"/>
          <w:vertAlign w:val="baseline"/>
        </w:rPr>
        <w:t xml:space="preserve">See </w:t>
      </w:r>
      <w:bookmarkStart w:id="176" w:name="Bookmark_I5JMGMJ12N1PTH0020000400"/>
      <w:bookmarkEnd w:id="176"/>
      <w:r>
        <w:rPr>
          <w:rFonts w:ascii="times" w:eastAsia="times" w:hAnsi="times" w:cs="times"/>
          <w:b w:val="0"/>
          <w:i w:val="0"/>
          <w:strike w:val="0"/>
          <w:noProof w:val="0"/>
          <w:color w:val="000000"/>
          <w:position w:val="0"/>
          <w:sz w:val="20"/>
          <w:u w:val="single"/>
          <w:vertAlign w:val="baseline"/>
        </w:rPr>
        <w:t>Lucent</w:t>
      </w:r>
      <w:r>
        <w:rPr>
          <w:rFonts w:ascii="times" w:eastAsia="times" w:hAnsi="times" w:cs="times"/>
          <w:b w:val="0"/>
          <w:i w:val="0"/>
          <w:strike w:val="0"/>
          <w:noProof w:val="0"/>
          <w:color w:val="000000"/>
          <w:position w:val="0"/>
          <w:sz w:val="20"/>
          <w:u w:val="none"/>
          <w:vertAlign w:val="baseline"/>
        </w:rPr>
        <w:t xml:space="preserve">, 580 F.3d at 1326. Here, we are dealing with a lump-sum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which is an up-front payment in full for the invention that involves uncertainty about "whether the </w:t>
      </w:r>
      <w:r>
        <w:rPr>
          <w:rFonts w:ascii="times" w:eastAsia="times" w:hAnsi="times" w:cs="times"/>
          <w:b w:val="0"/>
          <w:i w:val="0"/>
          <w:strike w:val="0"/>
          <w:noProof w:val="0"/>
          <w:color w:val="000000"/>
          <w:position w:val="0"/>
          <w:sz w:val="20"/>
          <w:u w:val="none"/>
          <w:vertAlign w:val="baseline"/>
        </w:rPr>
        <w:t>technology</w:t>
      </w:r>
      <w:r>
        <w:rPr>
          <w:rFonts w:ascii="times" w:eastAsia="times" w:hAnsi="times" w:cs="times"/>
          <w:b w:val="0"/>
          <w:i w:val="0"/>
          <w:strike w:val="0"/>
          <w:noProof w:val="0"/>
          <w:color w:val="000000"/>
          <w:position w:val="0"/>
          <w:sz w:val="20"/>
          <w:u w:val="none"/>
          <w:vertAlign w:val="baseline"/>
        </w:rPr>
        <w:t xml:space="preserve"> is commercially successful or even used." </w:t>
      </w:r>
      <w:r>
        <w:rPr>
          <w:rFonts w:ascii="times" w:eastAsia="times" w:hAnsi="times" w:cs="times"/>
          <w:b w:val="0"/>
          <w:i w:val="0"/>
          <w:strike w:val="0"/>
          <w:noProof w:val="0"/>
          <w:color w:val="000000"/>
          <w:position w:val="0"/>
          <w:sz w:val="20"/>
          <w:u w:val="single"/>
          <w:vertAlign w:val="baseline"/>
        </w:rPr>
        <w:t>Id.</w:t>
      </w:r>
    </w:p>
    <w:p>
      <w:pPr>
        <w:keepNext w:val="0"/>
        <w:spacing w:before="200" w:after="0" w:line="260" w:lineRule="atLeast"/>
        <w:ind w:left="0" w:right="0" w:firstLine="0"/>
        <w:jc w:val="both"/>
      </w:pPr>
      <w:bookmarkStart w:id="177" w:name="Bookmark_para_50"/>
      <w:bookmarkEnd w:id="177"/>
      <w:bookmarkStart w:id="178" w:name="Bookmark_I5JMGMJ12N1PTH0050000400"/>
      <w:bookmarkEnd w:id="178"/>
      <w:bookmarkStart w:id="179" w:name="Bookmark_I5JMGMJ128T4PC0040000400"/>
      <w:bookmarkEnd w:id="179"/>
      <w:bookmarkStart w:id="180" w:name="Bookmark_I5JMGMJ128T4PD0010000400"/>
      <w:bookmarkEnd w:id="180"/>
      <w:r>
        <w:rPr>
          <w:rFonts w:ascii="times" w:eastAsia="times" w:hAnsi="times" w:cs="times"/>
          <w:b w:val="0"/>
          <w:i w:val="0"/>
          <w:strike w:val="0"/>
          <w:noProof w:val="0"/>
          <w:color w:val="000000"/>
          <w:position w:val="0"/>
          <w:sz w:val="20"/>
          <w:u w:val="none"/>
          <w:vertAlign w:val="baseline"/>
        </w:rPr>
        <w:t xml:space="preserve">In determining the reasonable royalty that would have been agreed to at the hypothetical negotiation, parties in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cases frequently utilize the fifteen factors enunciated in </w:t>
      </w:r>
      <w:bookmarkStart w:id="181" w:name="Bookmark_I5JMGMJ12N1PTH0040000400"/>
      <w:bookmarkEnd w:id="181"/>
      <w:r>
        <w:rPr>
          <w:rFonts w:ascii="times" w:eastAsia="times" w:hAnsi="times" w:cs="times"/>
          <w:b w:val="0"/>
          <w:i w:val="0"/>
          <w:strike w:val="0"/>
          <w:noProof w:val="0"/>
          <w:color w:val="000000"/>
          <w:position w:val="0"/>
          <w:sz w:val="20"/>
          <w:u w:val="single"/>
          <w:vertAlign w:val="baseline"/>
        </w:rPr>
        <w:t>Georgia—Pacific Corp. v. U.S. Plywood Corp.</w:t>
      </w:r>
      <w:r>
        <w:rPr>
          <w:rFonts w:ascii="times" w:eastAsia="times" w:hAnsi="times" w:cs="times"/>
          <w:b w:val="0"/>
          <w:i w:val="0"/>
          <w:strike w:val="0"/>
          <w:noProof w:val="0"/>
          <w:color w:val="000000"/>
          <w:position w:val="0"/>
          <w:sz w:val="20"/>
          <w:u w:val="none"/>
          <w:vertAlign w:val="baseline"/>
        </w:rPr>
        <w:t>, 318 F. Supp. 1116, 1120 (S.D.N.Y. 1970).</w:t>
      </w:r>
      <w:r>
        <w:rPr>
          <w:rFonts w:ascii="times" w:eastAsia="times" w:hAnsi="times" w:cs="times"/>
          <w:vertAlign w:val="superscript"/>
        </w:rPr>
        <w:footnoteReference w:customMarkFollows="1" w:id="25"/>
        <w:t xml:space="preserve">26</w:t>
      </w:r>
      <w:r>
        <w:rPr>
          <w:rFonts w:ascii="times" w:eastAsia="times" w:hAnsi="times" w:cs="times"/>
          <w:b w:val="0"/>
          <w:i w:val="0"/>
          <w:strike w:val="0"/>
          <w:noProof w:val="0"/>
          <w:color w:val="000000"/>
          <w:position w:val="0"/>
          <w:sz w:val="20"/>
          <w:u w:val="none"/>
          <w:vertAlign w:val="baseline"/>
        </w:rPr>
        <w:t xml:space="preserve">The Federal Circuit has expressly "sanctioned the use of the </w:t>
      </w:r>
      <w:r>
        <w:rPr>
          <w:rFonts w:ascii="times" w:eastAsia="times" w:hAnsi="times" w:cs="times"/>
          <w:b w:val="0"/>
          <w:i w:val="0"/>
          <w:strike w:val="0"/>
          <w:noProof w:val="0"/>
          <w:color w:val="000000"/>
          <w:position w:val="0"/>
          <w:sz w:val="20"/>
          <w:u w:val="single"/>
          <w:vertAlign w:val="baseline"/>
        </w:rPr>
        <w:t>Georgia—Pacific</w:t>
      </w:r>
      <w:r>
        <w:rPr>
          <w:rFonts w:ascii="times" w:eastAsia="times" w:hAnsi="times" w:cs="times"/>
          <w:b w:val="0"/>
          <w:i w:val="0"/>
          <w:strike w:val="0"/>
          <w:noProof w:val="0"/>
          <w:color w:val="000000"/>
          <w:position w:val="0"/>
          <w:sz w:val="20"/>
          <w:u w:val="none"/>
          <w:vertAlign w:val="baseline"/>
        </w:rPr>
        <w:t xml:space="preserve"> factors</w:t>
      </w:r>
      <w:r>
        <w:rPr>
          <w:rFonts w:ascii="times" w:eastAsia="times" w:hAnsi="times" w:cs="times"/>
          <w:b w:val="0"/>
          <w:i w:val="0"/>
          <w:strike w:val="0"/>
          <w:noProof w:val="0"/>
          <w:color w:val="000000"/>
          <w:position w:val="0"/>
          <w:sz w:val="20"/>
          <w:u w:val="none"/>
          <w:vertAlign w:val="baseline"/>
        </w:rPr>
        <w:t> [*33] </w:t>
      </w:r>
      <w:r>
        <w:rPr>
          <w:rFonts w:ascii="times" w:eastAsia="times" w:hAnsi="times" w:cs="times"/>
          <w:b w:val="0"/>
          <w:i w:val="0"/>
          <w:strike w:val="0"/>
          <w:noProof w:val="0"/>
          <w:color w:val="000000"/>
          <w:position w:val="0"/>
          <w:sz w:val="20"/>
          <w:u w:val="none"/>
          <w:vertAlign w:val="baseline"/>
        </w:rPr>
        <w:t xml:space="preserve"> to frame the reasonable royalty inquiry," </w:t>
      </w:r>
      <w:bookmarkStart w:id="184" w:name="Bookmark_I5JMGMJ128T4PC0010000400"/>
      <w:bookmarkEnd w:id="184"/>
      <w:r>
        <w:rPr>
          <w:rFonts w:ascii="times" w:eastAsia="times" w:hAnsi="times" w:cs="times"/>
          <w:b w:val="0"/>
          <w:i w:val="0"/>
          <w:strike w:val="0"/>
          <w:noProof w:val="0"/>
          <w:color w:val="000000"/>
          <w:position w:val="0"/>
          <w:sz w:val="20"/>
          <w:u w:val="single"/>
          <w:vertAlign w:val="baseline"/>
        </w:rPr>
        <w:t>Uniloc</w:t>
      </w:r>
      <w:r>
        <w:rPr>
          <w:rFonts w:ascii="times" w:eastAsia="times" w:hAnsi="times" w:cs="times"/>
          <w:b w:val="0"/>
          <w:i w:val="0"/>
          <w:strike w:val="0"/>
          <w:noProof w:val="0"/>
          <w:color w:val="000000"/>
          <w:position w:val="0"/>
          <w:sz w:val="20"/>
          <w:u w:val="none"/>
          <w:vertAlign w:val="baseline"/>
        </w:rPr>
        <w:t xml:space="preserve">, 632 F.3d at 1317, and courts use the </w:t>
      </w:r>
      <w:r>
        <w:rPr>
          <w:rFonts w:ascii="times" w:eastAsia="times" w:hAnsi="times" w:cs="times"/>
          <w:b w:val="0"/>
          <w:i w:val="0"/>
          <w:strike w:val="0"/>
          <w:noProof w:val="0"/>
          <w:color w:val="000000"/>
          <w:position w:val="0"/>
          <w:sz w:val="20"/>
          <w:u w:val="single"/>
          <w:vertAlign w:val="baseline"/>
        </w:rPr>
        <w:t>Georgia—Pacific</w:t>
      </w:r>
      <w:r>
        <w:rPr>
          <w:rFonts w:ascii="times" w:eastAsia="times" w:hAnsi="times" w:cs="times"/>
          <w:b w:val="0"/>
          <w:i w:val="0"/>
          <w:strike w:val="0"/>
          <w:noProof w:val="0"/>
          <w:color w:val="000000"/>
          <w:position w:val="0"/>
          <w:sz w:val="20"/>
          <w:u w:val="none"/>
          <w:vertAlign w:val="baseline"/>
        </w:rPr>
        <w:t xml:space="preserve"> framework to calculate lump-sum royalty figures. </w:t>
      </w:r>
      <w:bookmarkStart w:id="185" w:name="Bookmark_I5JMGMJ128T4PC0030000400"/>
      <w:bookmarkEnd w:id="185"/>
      <w:r>
        <w:rPr>
          <w:rFonts w:ascii="times" w:eastAsia="times" w:hAnsi="times" w:cs="times"/>
          <w:b w:val="0"/>
          <w:i w:val="0"/>
          <w:strike w:val="0"/>
          <w:noProof w:val="0"/>
          <w:color w:val="000000"/>
          <w:position w:val="0"/>
          <w:sz w:val="20"/>
          <w:u w:val="single"/>
          <w:vertAlign w:val="baseline"/>
        </w:rPr>
        <w:t>Lucent Techs., Inc. v. Microsoft Corp.</w:t>
      </w:r>
      <w:r>
        <w:rPr>
          <w:rFonts w:ascii="times" w:eastAsia="times" w:hAnsi="times" w:cs="times"/>
          <w:b w:val="0"/>
          <w:i w:val="0"/>
          <w:strike w:val="0"/>
          <w:noProof w:val="0"/>
          <w:color w:val="000000"/>
          <w:position w:val="0"/>
          <w:sz w:val="20"/>
          <w:u w:val="none"/>
          <w:vertAlign w:val="baseline"/>
        </w:rPr>
        <w:t xml:space="preserve">, No. 07-CV-2000 H CAB, 2011 U.S. Dist. LEXIS 75504, 2011 WL 7664416, at *4 (S.D. Cal. July 13, 2011). Accordingly, the Court now considers Hollister's proffered evidence under </w:t>
      </w:r>
      <w:r>
        <w:rPr>
          <w:rFonts w:ascii="times" w:eastAsia="times" w:hAnsi="times" w:cs="times"/>
          <w:b w:val="0"/>
          <w:i w:val="0"/>
          <w:strike w:val="0"/>
          <w:noProof w:val="0"/>
          <w:color w:val="000000"/>
          <w:position w:val="0"/>
          <w:sz w:val="20"/>
          <w:u w:val="single"/>
          <w:vertAlign w:val="baseline"/>
        </w:rPr>
        <w:t>Georgia—Pacific</w:t>
      </w:r>
      <w:r>
        <w:rPr>
          <w:rFonts w:ascii="times" w:eastAsia="times" w:hAnsi="times" w:cs="times"/>
          <w:b w:val="0"/>
          <w:i w:val="0"/>
          <w:strike w:val="0"/>
          <w:noProof w:val="0"/>
          <w:color w:val="000000"/>
          <w:position w:val="0"/>
          <w:sz w:val="20"/>
          <w:u w:val="none"/>
          <w:vertAlign w:val="baseline"/>
        </w:rPr>
        <w:t>.</w:t>
      </w:r>
    </w:p>
    <w:p>
      <w:pPr>
        <w:keepNext w:val="0"/>
        <w:spacing w:before="240" w:after="0" w:line="260" w:lineRule="atLeast"/>
        <w:ind w:left="0" w:right="0" w:firstLine="0"/>
        <w:jc w:val="left"/>
      </w:pPr>
      <w:r>
        <w:br/>
      </w:r>
      <w:r>
        <w:rPr>
          <w:rFonts w:ascii="times" w:eastAsia="times" w:hAnsi="times" w:cs="times"/>
          <w:b/>
          <w:i w:val="0"/>
          <w:strike w:val="0"/>
          <w:noProof w:val="0"/>
          <w:color w:val="000000"/>
          <w:position w:val="0"/>
          <w:sz w:val="20"/>
          <w:u w:val="none"/>
          <w:vertAlign w:val="baseline"/>
        </w:rPr>
        <w:t xml:space="preserve">2. </w:t>
      </w:r>
      <w:r>
        <w:rPr>
          <w:rFonts w:ascii="times" w:eastAsia="times" w:hAnsi="times" w:cs="times"/>
          <w:b/>
          <w:i w:val="0"/>
          <w:strike w:val="0"/>
          <w:noProof w:val="0"/>
          <w:color w:val="000000"/>
          <w:position w:val="0"/>
          <w:sz w:val="20"/>
          <w:u w:val="single"/>
          <w:vertAlign w:val="baseline"/>
        </w:rPr>
        <w:t>Established or Reasonable Royalty</w:t>
      </w:r>
    </w:p>
    <w:p>
      <w:pPr>
        <w:keepNext w:val="0"/>
        <w:spacing w:before="200" w:after="0" w:line="260" w:lineRule="atLeast"/>
        <w:ind w:left="0" w:right="0" w:firstLine="0"/>
        <w:jc w:val="both"/>
      </w:pPr>
      <w:bookmarkStart w:id="186" w:name="Bookmark_para_51"/>
      <w:bookmarkEnd w:id="186"/>
      <w:bookmarkStart w:id="187" w:name="Bookmark_I5JMGMJ128T4PD0030000400"/>
      <w:bookmarkEnd w:id="187"/>
      <w:r>
        <w:rPr>
          <w:rFonts w:ascii="times" w:eastAsia="times" w:hAnsi="times" w:cs="times"/>
          <w:b w:val="0"/>
          <w:i w:val="0"/>
          <w:strike w:val="0"/>
          <w:noProof w:val="0"/>
          <w:color w:val="000000"/>
          <w:position w:val="0"/>
          <w:sz w:val="20"/>
          <w:u w:val="single"/>
          <w:vertAlign w:val="baseline"/>
        </w:rPr>
        <w:t>Georgia—Pacific</w:t>
      </w:r>
      <w:r>
        <w:rPr>
          <w:rFonts w:ascii="times" w:eastAsia="times" w:hAnsi="times" w:cs="times"/>
          <w:b w:val="0"/>
          <w:i w:val="0"/>
          <w:strike w:val="0"/>
          <w:noProof w:val="0"/>
          <w:color w:val="000000"/>
          <w:position w:val="0"/>
          <w:sz w:val="20"/>
          <w:u w:val="none"/>
          <w:vertAlign w:val="baseline"/>
        </w:rPr>
        <w:t xml:space="preserve"> factor 1 concerns "the royalties received by the patentee for the </w:t>
      </w:r>
      <w:r>
        <w:rPr>
          <w:rFonts w:ascii="times" w:eastAsia="times" w:hAnsi="times" w:cs="times"/>
          <w:b w:val="0"/>
          <w:i w:val="0"/>
          <w:strike w:val="0"/>
          <w:noProof w:val="0"/>
          <w:color w:val="000000"/>
          <w:position w:val="0"/>
          <w:sz w:val="20"/>
          <w:u w:val="none"/>
          <w:vertAlign w:val="baseline"/>
        </w:rPr>
        <w:t>licensing</w:t>
      </w:r>
      <w:r>
        <w:rPr>
          <w:rFonts w:ascii="times" w:eastAsia="times" w:hAnsi="times" w:cs="times"/>
          <w:b w:val="0"/>
          <w:i w:val="0"/>
          <w:strike w:val="0"/>
          <w:noProof w:val="0"/>
          <w:color w:val="000000"/>
          <w:position w:val="0"/>
          <w:sz w:val="20"/>
          <w:u w:val="none"/>
          <w:vertAlign w:val="baseline"/>
        </w:rPr>
        <w:t xml:space="preserve"> of the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in suit, proving or tending to prove an established royalty." </w:t>
      </w:r>
      <w:bookmarkStart w:id="188" w:name="Bookmark_I5JMGMJ128T4PD0020000400"/>
      <w:bookmarkEnd w:id="188"/>
      <w:r>
        <w:rPr>
          <w:rFonts w:ascii="times" w:eastAsia="times" w:hAnsi="times" w:cs="times"/>
          <w:b w:val="0"/>
          <w:i w:val="0"/>
          <w:strike w:val="0"/>
          <w:noProof w:val="0"/>
          <w:color w:val="000000"/>
          <w:position w:val="0"/>
          <w:sz w:val="20"/>
          <w:u w:val="single"/>
          <w:vertAlign w:val="baseline"/>
        </w:rPr>
        <w:t>Georgia—Pacific</w:t>
      </w:r>
      <w:r>
        <w:rPr>
          <w:rFonts w:ascii="times" w:eastAsia="times" w:hAnsi="times" w:cs="times"/>
          <w:b w:val="0"/>
          <w:i w:val="0"/>
          <w:strike w:val="0"/>
          <w:noProof w:val="0"/>
          <w:color w:val="000000"/>
          <w:position w:val="0"/>
          <w:sz w:val="20"/>
          <w:u w:val="none"/>
          <w:vertAlign w:val="baseline"/>
        </w:rPr>
        <w:t>, 318 F. Supp. at 1120. The Court first looks to see whether Hollister has offered proof of an established royalty.</w:t>
      </w:r>
    </w:p>
    <w:p>
      <w:pPr>
        <w:keepNext w:val="0"/>
        <w:spacing w:before="200" w:after="0" w:line="260" w:lineRule="atLeast"/>
        <w:ind w:left="0" w:right="0" w:firstLine="0"/>
        <w:jc w:val="both"/>
      </w:pPr>
      <w:bookmarkStart w:id="189" w:name="Bookmark_para_52"/>
      <w:bookmarkEnd w:id="189"/>
      <w:bookmarkStart w:id="190" w:name="Bookmark_I5JMGMJ128T4PD0050000400"/>
      <w:bookmarkEnd w:id="190"/>
      <w:r>
        <w:rPr>
          <w:rFonts w:ascii="times" w:eastAsia="times" w:hAnsi="times" w:cs="times"/>
          <w:b w:val="0"/>
          <w:i w:val="0"/>
          <w:strike w:val="0"/>
          <w:noProof w:val="0"/>
          <w:color w:val="000000"/>
          <w:position w:val="0"/>
          <w:sz w:val="20"/>
          <w:u w:val="none"/>
          <w:vertAlign w:val="baseline"/>
        </w:rPr>
        <w:t>"Keeping in mind that section 284 commands that damages should be no less than a reasonable royalty, the Court notes that the Federal Circuit has held that a reasonable royalty 'may be based upon an established royalty, if there is one, or if not upon a hypothetical</w:t>
      </w:r>
      <w:r>
        <w:rPr>
          <w:rFonts w:ascii="times" w:eastAsia="times" w:hAnsi="times" w:cs="times"/>
          <w:b w:val="0"/>
          <w:i w:val="0"/>
          <w:strike w:val="0"/>
          <w:noProof w:val="0"/>
          <w:color w:val="000000"/>
          <w:position w:val="0"/>
          <w:sz w:val="20"/>
          <w:u w:val="none"/>
          <w:vertAlign w:val="baseline"/>
        </w:rPr>
        <w:t> [*35] </w:t>
      </w:r>
      <w:r>
        <w:rPr>
          <w:rFonts w:ascii="times" w:eastAsia="times" w:hAnsi="times" w:cs="times"/>
          <w:b w:val="0"/>
          <w:i w:val="0"/>
          <w:strike w:val="0"/>
          <w:noProof w:val="0"/>
          <w:color w:val="000000"/>
          <w:position w:val="0"/>
          <w:sz w:val="20"/>
          <w:u w:val="none"/>
          <w:vertAlign w:val="baseline"/>
        </w:rPr>
        <w:t xml:space="preserve"> royalty resulting from arm's length negotiations between a willing </w:t>
      </w:r>
      <w:r>
        <w:rPr>
          <w:rFonts w:ascii="times" w:eastAsia="times" w:hAnsi="times" w:cs="times"/>
          <w:b w:val="0"/>
          <w:i w:val="0"/>
          <w:strike w:val="0"/>
          <w:noProof w:val="0"/>
          <w:color w:val="000000"/>
          <w:position w:val="0"/>
          <w:sz w:val="20"/>
          <w:u w:val="none"/>
          <w:vertAlign w:val="baseline"/>
        </w:rPr>
        <w:t>licensor</w:t>
      </w:r>
      <w:r>
        <w:rPr>
          <w:rFonts w:ascii="times" w:eastAsia="times" w:hAnsi="times" w:cs="times"/>
          <w:b w:val="0"/>
          <w:i w:val="0"/>
          <w:strike w:val="0"/>
          <w:noProof w:val="0"/>
          <w:color w:val="000000"/>
          <w:position w:val="0"/>
          <w:sz w:val="20"/>
          <w:u w:val="none"/>
          <w:vertAlign w:val="baseline"/>
        </w:rPr>
        <w:t xml:space="preserve"> and a willing </w:t>
      </w:r>
      <w:r>
        <w:rPr>
          <w:rFonts w:ascii="times" w:eastAsia="times" w:hAnsi="times" w:cs="times"/>
          <w:b w:val="0"/>
          <w:i w:val="0"/>
          <w:strike w:val="0"/>
          <w:noProof w:val="0"/>
          <w:color w:val="000000"/>
          <w:position w:val="0"/>
          <w:sz w:val="20"/>
          <w:u w:val="none"/>
          <w:vertAlign w:val="baseline"/>
        </w:rPr>
        <w:t>licensee</w:t>
      </w:r>
      <w:r>
        <w:rPr>
          <w:rFonts w:ascii="times" w:eastAsia="times" w:hAnsi="times" w:cs="times"/>
          <w:b w:val="0"/>
          <w:i w:val="0"/>
          <w:strike w:val="0"/>
          <w:noProof w:val="0"/>
          <w:color w:val="000000"/>
          <w:position w:val="0"/>
          <w:sz w:val="20"/>
          <w:u w:val="none"/>
          <w:vertAlign w:val="baseline"/>
        </w:rPr>
        <w:t xml:space="preserve">.'" </w:t>
      </w:r>
      <w:bookmarkStart w:id="191" w:name="Bookmark_I5JMGMJ128T4PD0040000400"/>
      <w:bookmarkEnd w:id="191"/>
      <w:r>
        <w:rPr>
          <w:rFonts w:ascii="times" w:eastAsia="times" w:hAnsi="times" w:cs="times"/>
          <w:b w:val="0"/>
          <w:i w:val="0"/>
          <w:strike w:val="0"/>
          <w:noProof w:val="0"/>
          <w:color w:val="000000"/>
          <w:position w:val="0"/>
          <w:sz w:val="20"/>
          <w:u w:val="single"/>
          <w:vertAlign w:val="baseline"/>
        </w:rPr>
        <w:t>Mobil Oil Corp. v. Amoco Chems. Corp.</w:t>
      </w:r>
      <w:r>
        <w:rPr>
          <w:rFonts w:ascii="times" w:eastAsia="times" w:hAnsi="times" w:cs="times"/>
          <w:b w:val="0"/>
          <w:i w:val="0"/>
          <w:strike w:val="0"/>
          <w:noProof w:val="0"/>
          <w:color w:val="000000"/>
          <w:position w:val="0"/>
          <w:sz w:val="20"/>
          <w:u w:val="none"/>
          <w:vertAlign w:val="baseline"/>
        </w:rPr>
        <w:t xml:space="preserve">, 915 F. Supp. 1333, 1342 (D. Del. 1994) (quoting </w:t>
      </w:r>
      <w:bookmarkStart w:id="192" w:name="Bookmark_I5JMGMJ12D6NNV0010000400"/>
      <w:bookmarkEnd w:id="192"/>
      <w:r>
        <w:rPr>
          <w:rFonts w:ascii="times" w:eastAsia="times" w:hAnsi="times" w:cs="times"/>
          <w:b w:val="0"/>
          <w:i w:val="0"/>
          <w:strike w:val="0"/>
          <w:noProof w:val="0"/>
          <w:color w:val="000000"/>
          <w:position w:val="0"/>
          <w:sz w:val="20"/>
          <w:u w:val="single"/>
          <w:vertAlign w:val="baseline"/>
        </w:rPr>
        <w:t>Hanson v. Alpine Valley Ski Area, Inc.</w:t>
      </w:r>
      <w:r>
        <w:rPr>
          <w:rFonts w:ascii="times" w:eastAsia="times" w:hAnsi="times" w:cs="times"/>
          <w:b w:val="0"/>
          <w:i w:val="0"/>
          <w:strike w:val="0"/>
          <w:noProof w:val="0"/>
          <w:color w:val="000000"/>
          <w:position w:val="0"/>
          <w:sz w:val="20"/>
          <w:u w:val="none"/>
          <w:vertAlign w:val="baseline"/>
        </w:rPr>
        <w:t xml:space="preserve">, 718 F.2d 1075, 1078 (Fed. Cir. 1983)); </w:t>
      </w:r>
      <w:r>
        <w:rPr>
          <w:rFonts w:ascii="times" w:eastAsia="times" w:hAnsi="times" w:cs="times"/>
          <w:b w:val="0"/>
          <w:i w:val="0"/>
          <w:strike w:val="0"/>
          <w:noProof w:val="0"/>
          <w:color w:val="000000"/>
          <w:position w:val="0"/>
          <w:sz w:val="20"/>
          <w:u w:val="single"/>
          <w:vertAlign w:val="baseline"/>
        </w:rPr>
        <w:t xml:space="preserve">see also </w:t>
      </w:r>
      <w:bookmarkStart w:id="193" w:name="Bookmark_I5JMGMJ12D6NNV0030000400"/>
      <w:bookmarkEnd w:id="193"/>
      <w:r>
        <w:rPr>
          <w:rFonts w:ascii="times" w:eastAsia="times" w:hAnsi="times" w:cs="times"/>
          <w:b w:val="0"/>
          <w:i w:val="0"/>
          <w:strike w:val="0"/>
          <w:noProof w:val="0"/>
          <w:color w:val="000000"/>
          <w:position w:val="0"/>
          <w:sz w:val="20"/>
          <w:u w:val="single"/>
          <w:vertAlign w:val="baseline"/>
        </w:rPr>
        <w:t>Rude v. Westcott</w:t>
      </w:r>
      <w:r>
        <w:rPr>
          <w:rFonts w:ascii="times" w:eastAsia="times" w:hAnsi="times" w:cs="times"/>
          <w:b w:val="0"/>
          <w:i w:val="0"/>
          <w:strike w:val="0"/>
          <w:noProof w:val="0"/>
          <w:color w:val="000000"/>
          <w:position w:val="0"/>
          <w:sz w:val="20"/>
          <w:u w:val="none"/>
          <w:vertAlign w:val="baseline"/>
        </w:rPr>
        <w:t xml:space="preserve">, 130 U.S. 152, 165, 9 S. Ct. 463, 32 L. Ed. 888, 1889 Dec. Comm'r Pat. 543 (1889) ("It is undoubtedly true that where there has been such a number of sales by a patentee of </w:t>
      </w:r>
      <w:r>
        <w:rPr>
          <w:rFonts w:ascii="times" w:eastAsia="times" w:hAnsi="times" w:cs="times"/>
          <w:b w:val="0"/>
          <w:i w:val="0"/>
          <w:strike w:val="0"/>
          <w:noProof w:val="0"/>
          <w:color w:val="000000"/>
          <w:position w:val="0"/>
          <w:sz w:val="20"/>
          <w:u w:val="none"/>
          <w:vertAlign w:val="baseline"/>
        </w:rPr>
        <w:t>licenses</w:t>
      </w:r>
      <w:r>
        <w:rPr>
          <w:rFonts w:ascii="times" w:eastAsia="times" w:hAnsi="times" w:cs="times"/>
          <w:b w:val="0"/>
          <w:i w:val="0"/>
          <w:strike w:val="0"/>
          <w:noProof w:val="0"/>
          <w:color w:val="000000"/>
          <w:position w:val="0"/>
          <w:sz w:val="20"/>
          <w:u w:val="none"/>
          <w:vertAlign w:val="baseline"/>
        </w:rPr>
        <w:t xml:space="preserve"> to make, use and sell his </w:t>
      </w:r>
      <w:r>
        <w:rPr>
          <w:rFonts w:ascii="times" w:eastAsia="times" w:hAnsi="times" w:cs="times"/>
          <w:b w:val="0"/>
          <w:i w:val="0"/>
          <w:strike w:val="0"/>
          <w:noProof w:val="0"/>
          <w:color w:val="000000"/>
          <w:position w:val="0"/>
          <w:sz w:val="20"/>
          <w:u w:val="none"/>
          <w:vertAlign w:val="baseline"/>
        </w:rPr>
        <w:t>patents</w:t>
      </w:r>
      <w:r>
        <w:rPr>
          <w:rFonts w:ascii="times" w:eastAsia="times" w:hAnsi="times" w:cs="times"/>
          <w:b w:val="0"/>
          <w:i w:val="0"/>
          <w:strike w:val="0"/>
          <w:noProof w:val="0"/>
          <w:color w:val="000000"/>
          <w:position w:val="0"/>
          <w:sz w:val="20"/>
          <w:u w:val="none"/>
          <w:vertAlign w:val="baseline"/>
        </w:rPr>
        <w:t xml:space="preserve">, as to establish a regular price for a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that price may be taken as the measure of damages against </w:t>
      </w:r>
      <w:r>
        <w:rPr>
          <w:rFonts w:ascii="times" w:eastAsia="times" w:hAnsi="times" w:cs="times"/>
          <w:b w:val="0"/>
          <w:i w:val="0"/>
          <w:strike w:val="0"/>
          <w:noProof w:val="0"/>
          <w:color w:val="000000"/>
          <w:position w:val="0"/>
          <w:sz w:val="20"/>
          <w:u w:val="none"/>
          <w:vertAlign w:val="baseline"/>
        </w:rPr>
        <w:t>infringers</w:t>
      </w:r>
      <w:r>
        <w:rPr>
          <w:rFonts w:ascii="times" w:eastAsia="times" w:hAnsi="times" w:cs="times"/>
          <w:b w:val="0"/>
          <w:i w:val="0"/>
          <w:strike w:val="0"/>
          <w:noProof w:val="0"/>
          <w:color w:val="000000"/>
          <w:position w:val="0"/>
          <w:sz w:val="20"/>
          <w:u w:val="none"/>
          <w:vertAlign w:val="baseline"/>
        </w:rPr>
        <w:t>.").</w:t>
      </w:r>
    </w:p>
    <w:p>
      <w:pPr>
        <w:keepNext w:val="0"/>
        <w:spacing w:before="200" w:after="0" w:line="260" w:lineRule="atLeast"/>
        <w:ind w:left="0" w:right="0" w:firstLine="0"/>
        <w:jc w:val="both"/>
      </w:pPr>
      <w:bookmarkStart w:id="194" w:name="Bookmark_para_53"/>
      <w:bookmarkEnd w:id="194"/>
      <w:bookmarkStart w:id="195" w:name="Bookmark_I5JMGMJ12HM6NK0010000400"/>
      <w:bookmarkEnd w:id="195"/>
      <w:r>
        <w:rPr>
          <w:rFonts w:ascii="times" w:eastAsia="times" w:hAnsi="times" w:cs="times"/>
          <w:b w:val="0"/>
          <w:i w:val="0"/>
          <w:strike w:val="0"/>
          <w:noProof w:val="0"/>
          <w:color w:val="000000"/>
          <w:position w:val="0"/>
          <w:sz w:val="20"/>
          <w:u w:val="none"/>
          <w:vertAlign w:val="baseline"/>
        </w:rPr>
        <w:t xml:space="preserve">If an established royalty is found, it is generally deemed the best measure of damages for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w:t>
      </w:r>
      <w:bookmarkStart w:id="196" w:name="Bookmark_I5JMGMJ12HM6NK0050000400"/>
      <w:bookmarkEnd w:id="196"/>
      <w:bookmarkStart w:id="197" w:name="Bookmark_I5JMGMJ12D6NNV0050000400"/>
      <w:bookmarkEnd w:id="197"/>
      <w:r>
        <w:rPr>
          <w:rFonts w:ascii="times" w:eastAsia="times" w:hAnsi="times" w:cs="times"/>
          <w:b w:val="0"/>
          <w:i w:val="0"/>
          <w:strike w:val="0"/>
          <w:noProof w:val="0"/>
          <w:color w:val="000000"/>
          <w:position w:val="0"/>
          <w:sz w:val="20"/>
          <w:u w:val="single"/>
          <w:vertAlign w:val="baseline"/>
        </w:rPr>
        <w:t>Mobil</w:t>
      </w:r>
      <w:r>
        <w:rPr>
          <w:rFonts w:ascii="times" w:eastAsia="times" w:hAnsi="times" w:cs="times"/>
          <w:b w:val="0"/>
          <w:i w:val="0"/>
          <w:strike w:val="0"/>
          <w:noProof w:val="0"/>
          <w:color w:val="000000"/>
          <w:position w:val="0"/>
          <w:sz w:val="20"/>
          <w:u w:val="none"/>
          <w:vertAlign w:val="baseline"/>
        </w:rPr>
        <w:t xml:space="preserve">, 915 F. Supp. at 1342 (citing </w:t>
      </w:r>
      <w:bookmarkStart w:id="198" w:name="Bookmark_I5JMGMJ12HM6NK0020000400"/>
      <w:bookmarkEnd w:id="198"/>
      <w:r>
        <w:rPr>
          <w:rFonts w:ascii="times" w:eastAsia="times" w:hAnsi="times" w:cs="times"/>
          <w:b w:val="0"/>
          <w:i w:val="0"/>
          <w:strike w:val="0"/>
          <w:noProof w:val="0"/>
          <w:color w:val="000000"/>
          <w:position w:val="0"/>
          <w:sz w:val="20"/>
          <w:u w:val="single"/>
          <w:vertAlign w:val="baseline"/>
        </w:rPr>
        <w:t>Hanson</w:t>
      </w:r>
      <w:r>
        <w:rPr>
          <w:rFonts w:ascii="times" w:eastAsia="times" w:hAnsi="times" w:cs="times"/>
          <w:b w:val="0"/>
          <w:i w:val="0"/>
          <w:strike w:val="0"/>
          <w:noProof w:val="0"/>
          <w:color w:val="000000"/>
          <w:position w:val="0"/>
          <w:sz w:val="20"/>
          <w:u w:val="none"/>
          <w:vertAlign w:val="baseline"/>
        </w:rPr>
        <w:t xml:space="preserve">, 718 F.2d at 1078) ("'Where an established royalty rate for the </w:t>
      </w:r>
      <w:r>
        <w:rPr>
          <w:rFonts w:ascii="times" w:eastAsia="times" w:hAnsi="times" w:cs="times"/>
          <w:b w:val="0"/>
          <w:i w:val="0"/>
          <w:strike w:val="0"/>
          <w:noProof w:val="0"/>
          <w:color w:val="000000"/>
          <w:position w:val="0"/>
          <w:sz w:val="20"/>
          <w:u w:val="none"/>
          <w:vertAlign w:val="baseline"/>
        </w:rPr>
        <w:t>patented</w:t>
      </w:r>
      <w:r>
        <w:rPr>
          <w:rFonts w:ascii="times" w:eastAsia="times" w:hAnsi="times" w:cs="times"/>
          <w:b w:val="0"/>
          <w:i w:val="0"/>
          <w:strike w:val="0"/>
          <w:noProof w:val="0"/>
          <w:color w:val="000000"/>
          <w:position w:val="0"/>
          <w:sz w:val="20"/>
          <w:u w:val="none"/>
          <w:vertAlign w:val="baseline"/>
        </w:rPr>
        <w:t xml:space="preserve"> inventions is shown to exist, the rate will usually be adopted as the best measure of reasonable and entire compensation.'"). For a patentee's negotiated royalties to constitute an "established" royalty they must meet five criteria: (1) they must be paid or secured before the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began; (2) they must be paid by a sufficient number of persons to indicate the reasonableness of the rate; (3) they must be uniform in amount; (4) they must not have been paid under threat of suit or in settlement of litigation; and (5) they must be for comparable rights or activity under the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w:t>
      </w:r>
      <w:bookmarkStart w:id="199" w:name="Bookmark_I5JMGMJ12HM6NK0050000400_2"/>
      <w:bookmarkEnd w:id="199"/>
      <w:bookmarkStart w:id="200" w:name="Bookmark_I5JMGMJ12D6NNW0020000400"/>
      <w:bookmarkEnd w:id="200"/>
      <w:r>
        <w:rPr>
          <w:rFonts w:ascii="times" w:eastAsia="times" w:hAnsi="times" w:cs="times"/>
          <w:b w:val="0"/>
          <w:i w:val="0"/>
          <w:strike w:val="0"/>
          <w:noProof w:val="0"/>
          <w:color w:val="000000"/>
          <w:position w:val="0"/>
          <w:sz w:val="20"/>
          <w:u w:val="single"/>
          <w:vertAlign w:val="baseline"/>
        </w:rPr>
        <w:t>Id.</w:t>
      </w:r>
      <w:r>
        <w:rPr>
          <w:rFonts w:ascii="times" w:eastAsia="times" w:hAnsi="times" w:cs="times"/>
          <w:b w:val="0"/>
          <w:i w:val="0"/>
          <w:strike w:val="0"/>
          <w:noProof w:val="0"/>
          <w:color w:val="000000"/>
          <w:position w:val="0"/>
          <w:sz w:val="20"/>
          <w:u w:val="none"/>
          <w:vertAlign w:val="baseline"/>
        </w:rPr>
        <w:t xml:space="preserve"> (citing </w:t>
      </w:r>
      <w:bookmarkStart w:id="201" w:name="Bookmark_I5JMGMJ12HM6NK0040000400"/>
      <w:bookmarkEnd w:id="201"/>
      <w:r>
        <w:rPr>
          <w:rFonts w:ascii="times" w:eastAsia="times" w:hAnsi="times" w:cs="times"/>
          <w:b w:val="0"/>
          <w:i w:val="0"/>
          <w:strike w:val="0"/>
          <w:noProof w:val="0"/>
          <w:color w:val="000000"/>
          <w:position w:val="0"/>
          <w:sz w:val="20"/>
          <w:u w:val="single"/>
          <w:vertAlign w:val="baseline"/>
        </w:rPr>
        <w:t>Studiengesellschaft Kohle m.b.H. v. Dart Indus., Inc.</w:t>
      </w:r>
      <w:r>
        <w:rPr>
          <w:rFonts w:ascii="times" w:eastAsia="times" w:hAnsi="times" w:cs="times"/>
          <w:b w:val="0"/>
          <w:i w:val="0"/>
          <w:strike w:val="0"/>
          <w:noProof w:val="0"/>
          <w:color w:val="000000"/>
          <w:position w:val="0"/>
          <w:sz w:val="20"/>
          <w:u w:val="none"/>
          <w:vertAlign w:val="baseline"/>
        </w:rPr>
        <w:t xml:space="preserve">, 666 F. Supp. 674, 680 n.6 (D. Del. 1987)). </w:t>
      </w:r>
      <w:bookmarkStart w:id="202" w:name="Bookmark_I5JMGMJ12D6NNW0020000400_2"/>
      <w:bookmarkEnd w:id="202"/>
      <w:r>
        <w:rPr>
          <w:rFonts w:ascii="times" w:eastAsia="times" w:hAnsi="times" w:cs="times"/>
          <w:b w:val="0"/>
          <w:i w:val="0"/>
          <w:strike w:val="0"/>
          <w:noProof w:val="0"/>
          <w:color w:val="000000"/>
          <w:position w:val="0"/>
          <w:sz w:val="20"/>
          <w:u w:val="none"/>
          <w:vertAlign w:val="baseline"/>
        </w:rPr>
        <w:t>Because of these</w:t>
      </w:r>
      <w:r>
        <w:rPr>
          <w:rFonts w:ascii="times" w:eastAsia="times" w:hAnsi="times" w:cs="times"/>
          <w:b w:val="0"/>
          <w:i w:val="0"/>
          <w:strike w:val="0"/>
          <w:noProof w:val="0"/>
          <w:color w:val="000000"/>
          <w:position w:val="0"/>
          <w:sz w:val="20"/>
          <w:u w:val="none"/>
          <w:vertAlign w:val="baseline"/>
        </w:rPr>
        <w:t> [*36] </w:t>
      </w:r>
      <w:r>
        <w:rPr>
          <w:rFonts w:ascii="times" w:eastAsia="times" w:hAnsi="times" w:cs="times"/>
          <w:b w:val="0"/>
          <w:i w:val="0"/>
          <w:strike w:val="0"/>
          <w:noProof w:val="0"/>
          <w:color w:val="000000"/>
          <w:position w:val="0"/>
          <w:sz w:val="20"/>
          <w:u w:val="none"/>
          <w:vertAlign w:val="baseline"/>
        </w:rPr>
        <w:t xml:space="preserve"> stringent criteria, few courts have actually found an established royalty. </w:t>
      </w:r>
      <w:r>
        <w:rPr>
          <w:rFonts w:ascii="times" w:eastAsia="times" w:hAnsi="times" w:cs="times"/>
          <w:b w:val="0"/>
          <w:i w:val="0"/>
          <w:strike w:val="0"/>
          <w:noProof w:val="0"/>
          <w:color w:val="000000"/>
          <w:position w:val="0"/>
          <w:sz w:val="20"/>
          <w:u w:val="single"/>
          <w:vertAlign w:val="baseline"/>
        </w:rPr>
        <w:t>Id.</w:t>
      </w:r>
      <w:r>
        <w:rPr>
          <w:rFonts w:ascii="times" w:eastAsia="times" w:hAnsi="times" w:cs="times"/>
          <w:b w:val="0"/>
          <w:i w:val="0"/>
          <w:strike w:val="0"/>
          <w:noProof w:val="0"/>
          <w:color w:val="000000"/>
          <w:position w:val="0"/>
          <w:sz w:val="20"/>
          <w:u w:val="none"/>
          <w:vertAlign w:val="baseline"/>
        </w:rPr>
        <w:t xml:space="preserve"> (citing </w:t>
      </w:r>
      <w:bookmarkStart w:id="203" w:name="Bookmark_I5JMGMJ12D6NNW0010000400"/>
      <w:bookmarkEnd w:id="203"/>
      <w:r>
        <w:rPr>
          <w:rFonts w:ascii="times" w:eastAsia="times" w:hAnsi="times" w:cs="times"/>
          <w:b w:val="0"/>
          <w:i w:val="0"/>
          <w:strike w:val="0"/>
          <w:noProof w:val="0"/>
          <w:color w:val="000000"/>
          <w:position w:val="0"/>
          <w:sz w:val="20"/>
          <w:u w:val="single"/>
          <w:vertAlign w:val="baseline"/>
        </w:rPr>
        <w:t>Julien v. Gomez &amp; Andre Tractor Repairs, Inc.</w:t>
      </w:r>
      <w:r>
        <w:rPr>
          <w:rFonts w:ascii="times" w:eastAsia="times" w:hAnsi="times" w:cs="times"/>
          <w:b w:val="0"/>
          <w:i w:val="0"/>
          <w:strike w:val="0"/>
          <w:noProof w:val="0"/>
          <w:color w:val="000000"/>
          <w:position w:val="0"/>
          <w:sz w:val="20"/>
          <w:u w:val="none"/>
          <w:vertAlign w:val="baseline"/>
        </w:rPr>
        <w:t>, 512 F. Supp. 955 (M.D. La. 1981)).</w:t>
      </w:r>
    </w:p>
    <w:p>
      <w:pPr>
        <w:keepNext w:val="0"/>
        <w:spacing w:before="200" w:after="0" w:line="260" w:lineRule="atLeast"/>
        <w:ind w:left="0" w:right="0" w:firstLine="0"/>
        <w:jc w:val="both"/>
      </w:pPr>
      <w:bookmarkStart w:id="204" w:name="Bookmark_para_54"/>
      <w:bookmarkEnd w:id="204"/>
      <w:r>
        <w:rPr>
          <w:rFonts w:ascii="times" w:eastAsia="times" w:hAnsi="times" w:cs="times"/>
          <w:b w:val="0"/>
          <w:i w:val="0"/>
          <w:strike w:val="0"/>
          <w:noProof w:val="0"/>
          <w:color w:val="000000"/>
          <w:position w:val="0"/>
          <w:sz w:val="20"/>
          <w:u w:val="none"/>
          <w:vertAlign w:val="baseline"/>
        </w:rPr>
        <w:t xml:space="preserve">To the extent that Hollister offers the Bard agreement as proof of an established royalty, it does not meet at least two of the criteria outlined in </w:t>
      </w:r>
      <w:r>
        <w:rPr>
          <w:rFonts w:ascii="times" w:eastAsia="times" w:hAnsi="times" w:cs="times"/>
          <w:b w:val="0"/>
          <w:i w:val="0"/>
          <w:strike w:val="0"/>
          <w:noProof w:val="0"/>
          <w:color w:val="000000"/>
          <w:position w:val="0"/>
          <w:sz w:val="20"/>
          <w:u w:val="single"/>
          <w:vertAlign w:val="baseline"/>
        </w:rPr>
        <w:t>Mobil</w:t>
      </w:r>
      <w:r>
        <w:rPr>
          <w:rFonts w:ascii="times" w:eastAsia="times" w:hAnsi="times" w:cs="times"/>
          <w:b w:val="0"/>
          <w:i w:val="0"/>
          <w:strike w:val="0"/>
          <w:noProof w:val="0"/>
          <w:color w:val="000000"/>
          <w:position w:val="0"/>
          <w:sz w:val="20"/>
          <w:u w:val="none"/>
          <w:vertAlign w:val="baseline"/>
        </w:rPr>
        <w:t xml:space="preserve">. The agreement was executed on June 8, 2011, over one year after the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allegedly began on May 25, 2010. (Pl. Ex. 54, 57). </w:t>
      </w:r>
      <w:bookmarkStart w:id="205" w:name="Bookmark_I5JMGMJ12D6NNW0040000400"/>
      <w:bookmarkEnd w:id="205"/>
      <w:r>
        <w:rPr>
          <w:rFonts w:ascii="times" w:eastAsia="times" w:hAnsi="times" w:cs="times"/>
          <w:b w:val="0"/>
          <w:i w:val="0"/>
          <w:strike w:val="0"/>
          <w:noProof w:val="0"/>
          <w:color w:val="000000"/>
          <w:position w:val="0"/>
          <w:sz w:val="20"/>
          <w:u w:val="none"/>
          <w:vertAlign w:val="baseline"/>
        </w:rPr>
        <w:t xml:space="preserve">In addition, it was paid in settlement of litigation. Because all five criteria must be met to constitute an established royalty, the Bard settlement agreement does not constitute an established royalty. </w:t>
      </w:r>
      <w:r>
        <w:rPr>
          <w:rFonts w:ascii="times" w:eastAsia="times" w:hAnsi="times" w:cs="times"/>
          <w:b w:val="0"/>
          <w:i w:val="0"/>
          <w:strike w:val="0"/>
          <w:noProof w:val="0"/>
          <w:color w:val="000000"/>
          <w:position w:val="0"/>
          <w:sz w:val="20"/>
          <w:u w:val="single"/>
          <w:vertAlign w:val="baseline"/>
        </w:rPr>
        <w:t xml:space="preserve">See </w:t>
      </w:r>
      <w:bookmarkStart w:id="206" w:name="Bookmark_I5JMGMJ12D6NNW0030000400"/>
      <w:bookmarkEnd w:id="206"/>
      <w:r>
        <w:rPr>
          <w:rFonts w:ascii="times" w:eastAsia="times" w:hAnsi="times" w:cs="times"/>
          <w:b w:val="0"/>
          <w:i w:val="0"/>
          <w:strike w:val="0"/>
          <w:noProof w:val="0"/>
          <w:color w:val="000000"/>
          <w:position w:val="0"/>
          <w:sz w:val="20"/>
          <w:u w:val="single"/>
          <w:vertAlign w:val="baseline"/>
        </w:rPr>
        <w:t>Trell v. Marlee Elecs. Corp.</w:t>
      </w:r>
      <w:r>
        <w:rPr>
          <w:rFonts w:ascii="times" w:eastAsia="times" w:hAnsi="times" w:cs="times"/>
          <w:b w:val="0"/>
          <w:i w:val="0"/>
          <w:strike w:val="0"/>
          <w:noProof w:val="0"/>
          <w:color w:val="000000"/>
          <w:position w:val="0"/>
          <w:sz w:val="20"/>
          <w:u w:val="none"/>
          <w:vertAlign w:val="baseline"/>
        </w:rPr>
        <w:t xml:space="preserve">, 912 F.2d 1443, 1446 (Fed. Cir. 1990) ("A single </w:t>
      </w:r>
      <w:r>
        <w:rPr>
          <w:rFonts w:ascii="times" w:eastAsia="times" w:hAnsi="times" w:cs="times"/>
          <w:b w:val="0"/>
          <w:i w:val="0"/>
          <w:strike w:val="0"/>
          <w:noProof w:val="0"/>
          <w:color w:val="000000"/>
          <w:position w:val="0"/>
          <w:sz w:val="20"/>
          <w:u w:val="none"/>
          <w:vertAlign w:val="baseline"/>
        </w:rPr>
        <w:t>licensing</w:t>
      </w:r>
      <w:r>
        <w:rPr>
          <w:rFonts w:ascii="times" w:eastAsia="times" w:hAnsi="times" w:cs="times"/>
          <w:b w:val="0"/>
          <w:i w:val="0"/>
          <w:strike w:val="0"/>
          <w:noProof w:val="0"/>
          <w:color w:val="000000"/>
          <w:position w:val="0"/>
          <w:sz w:val="20"/>
          <w:u w:val="none"/>
          <w:vertAlign w:val="baseline"/>
        </w:rPr>
        <w:t xml:space="preserve"> agreement, without more, is insufficient proof of an established royalty.").</w:t>
      </w:r>
    </w:p>
    <w:p>
      <w:pPr>
        <w:keepNext w:val="0"/>
        <w:spacing w:before="200" w:after="0" w:line="260" w:lineRule="atLeast"/>
        <w:ind w:left="0" w:right="0" w:firstLine="0"/>
        <w:jc w:val="both"/>
      </w:pPr>
      <w:bookmarkStart w:id="207" w:name="Bookmark_para_55"/>
      <w:bookmarkEnd w:id="207"/>
      <w:bookmarkStart w:id="208" w:name="Bookmark_I5JMGMJ12SF8HG0010000400"/>
      <w:bookmarkEnd w:id="208"/>
      <w:r>
        <w:rPr>
          <w:rFonts w:ascii="times" w:eastAsia="times" w:hAnsi="times" w:cs="times"/>
          <w:b w:val="0"/>
          <w:i w:val="0"/>
          <w:strike w:val="0"/>
          <w:noProof w:val="0"/>
          <w:color w:val="000000"/>
          <w:position w:val="0"/>
          <w:sz w:val="20"/>
          <w:u w:val="none"/>
          <w:vertAlign w:val="baseline"/>
        </w:rPr>
        <w:t xml:space="preserve">Nevertheless, the Court will consider whether, in relying solely on the Bard agreement, Hollister has provided sufficient evidence of a reasonable royalty under the </w:t>
      </w:r>
      <w:r>
        <w:rPr>
          <w:rFonts w:ascii="times" w:eastAsia="times" w:hAnsi="times" w:cs="times"/>
          <w:b w:val="0"/>
          <w:i w:val="0"/>
          <w:strike w:val="0"/>
          <w:noProof w:val="0"/>
          <w:color w:val="000000"/>
          <w:position w:val="0"/>
          <w:sz w:val="20"/>
          <w:u w:val="single"/>
          <w:vertAlign w:val="baseline"/>
        </w:rPr>
        <w:t>Georgia—Pacific</w:t>
      </w:r>
      <w:r>
        <w:rPr>
          <w:rFonts w:ascii="times" w:eastAsia="times" w:hAnsi="times" w:cs="times"/>
          <w:b w:val="0"/>
          <w:i w:val="0"/>
          <w:strike w:val="0"/>
          <w:noProof w:val="0"/>
          <w:color w:val="000000"/>
          <w:position w:val="0"/>
          <w:sz w:val="20"/>
          <w:u w:val="none"/>
          <w:vertAlign w:val="baseline"/>
        </w:rPr>
        <w:t xml:space="preserve"> hypothetical negotiation framework. </w:t>
      </w:r>
      <w:r>
        <w:rPr>
          <w:rFonts w:ascii="times" w:eastAsia="times" w:hAnsi="times" w:cs="times"/>
          <w:b w:val="0"/>
          <w:i w:val="0"/>
          <w:strike w:val="0"/>
          <w:noProof w:val="0"/>
          <w:color w:val="000000"/>
          <w:position w:val="0"/>
          <w:sz w:val="20"/>
          <w:u w:val="single"/>
          <w:vertAlign w:val="baseline"/>
        </w:rPr>
        <w:t xml:space="preserve">See </w:t>
      </w:r>
      <w:bookmarkStart w:id="209" w:name="Bookmark_I5JMGMJ12D6NNW0050000400"/>
      <w:bookmarkEnd w:id="209"/>
      <w:r>
        <w:rPr>
          <w:rFonts w:ascii="times" w:eastAsia="times" w:hAnsi="times" w:cs="times"/>
          <w:b w:val="0"/>
          <w:i w:val="0"/>
          <w:strike w:val="0"/>
          <w:noProof w:val="0"/>
          <w:color w:val="000000"/>
          <w:position w:val="0"/>
          <w:sz w:val="20"/>
          <w:u w:val="single"/>
          <w:vertAlign w:val="baseline"/>
        </w:rPr>
        <w:t>Multimedia</w:t>
      </w:r>
      <w:r>
        <w:rPr>
          <w:rFonts w:ascii="times" w:eastAsia="times" w:hAnsi="times" w:cs="times"/>
          <w:b w:val="0"/>
          <w:i w:val="0"/>
          <w:strike w:val="0"/>
          <w:noProof w:val="0"/>
          <w:color w:val="000000"/>
          <w:position w:val="0"/>
          <w:sz w:val="20"/>
          <w:u w:val="none"/>
          <w:vertAlign w:val="baseline"/>
        </w:rPr>
        <w:t xml:space="preserve">, 2012 U.S. Dist. LEXIS 165928, 2012 WL 5873711, at *9 (because damages expert did not contend there was an established royalty, there was no need to show that the five-part test from </w:t>
      </w:r>
      <w:r>
        <w:rPr>
          <w:rFonts w:ascii="times" w:eastAsia="times" w:hAnsi="times" w:cs="times"/>
          <w:b w:val="0"/>
          <w:i w:val="0"/>
          <w:strike w:val="0"/>
          <w:noProof w:val="0"/>
          <w:color w:val="000000"/>
          <w:position w:val="0"/>
          <w:sz w:val="20"/>
          <w:u w:val="single"/>
          <w:vertAlign w:val="baseline"/>
        </w:rPr>
        <w:t>Rude</w:t>
      </w:r>
      <w:r>
        <w:rPr>
          <w:rFonts w:ascii="times" w:eastAsia="times" w:hAnsi="times" w:cs="times"/>
          <w:b w:val="0"/>
          <w:i w:val="0"/>
          <w:strike w:val="0"/>
          <w:noProof w:val="0"/>
          <w:color w:val="000000"/>
          <w:position w:val="0"/>
          <w:sz w:val="20"/>
          <w:u w:val="none"/>
          <w:vertAlign w:val="baseline"/>
        </w:rPr>
        <w:t xml:space="preserve"> was satisfied, and the court could consider the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under </w:t>
      </w:r>
      <w:r>
        <w:rPr>
          <w:rFonts w:ascii="times" w:eastAsia="times" w:hAnsi="times" w:cs="times"/>
          <w:b w:val="0"/>
          <w:i w:val="0"/>
          <w:strike w:val="0"/>
          <w:noProof w:val="0"/>
          <w:color w:val="000000"/>
          <w:position w:val="0"/>
          <w:sz w:val="20"/>
          <w:u w:val="single"/>
          <w:vertAlign w:val="baseline"/>
        </w:rPr>
        <w:t>Georgia—Pacific</w:t>
      </w:r>
      <w:r>
        <w:rPr>
          <w:rFonts w:ascii="times" w:eastAsia="times" w:hAnsi="times" w:cs="times"/>
          <w:b w:val="0"/>
          <w:i w:val="0"/>
          <w:strike w:val="0"/>
          <w:noProof w:val="0"/>
          <w:color w:val="000000"/>
          <w:position w:val="0"/>
          <w:sz w:val="20"/>
          <w:u w:val="none"/>
          <w:vertAlign w:val="baseline"/>
        </w:rPr>
        <w:t xml:space="preserve">); </w:t>
      </w:r>
      <w:bookmarkStart w:id="210" w:name="Bookmark_I5JMGMJ12SF8HG0020000400"/>
      <w:bookmarkEnd w:id="210"/>
      <w:r>
        <w:rPr>
          <w:rFonts w:ascii="times" w:eastAsia="times" w:hAnsi="times" w:cs="times"/>
          <w:b w:val="0"/>
          <w:i w:val="0"/>
          <w:strike w:val="0"/>
          <w:noProof w:val="0"/>
          <w:color w:val="000000"/>
          <w:position w:val="0"/>
          <w:sz w:val="20"/>
          <w:u w:val="single"/>
          <w:vertAlign w:val="baseline"/>
        </w:rPr>
        <w:t>Caluori v. One World Techs., Inc.</w:t>
      </w:r>
      <w:r>
        <w:rPr>
          <w:rFonts w:ascii="times" w:eastAsia="times" w:hAnsi="times" w:cs="times"/>
          <w:b w:val="0"/>
          <w:i w:val="0"/>
          <w:strike w:val="0"/>
          <w:noProof w:val="0"/>
          <w:color w:val="000000"/>
          <w:position w:val="0"/>
          <w:sz w:val="20"/>
          <w:u w:val="none"/>
          <w:vertAlign w:val="baseline"/>
        </w:rPr>
        <w:t>, No. CV 07-2035, 2012 U.S. Dist. LEXIS 25508, 2012 WL 630246, at *4 (C.D. Cal. Feb. 27, 2012) (explaining that an expert may rely on evidence to show a reasonable royalty even</w:t>
      </w:r>
      <w:r>
        <w:rPr>
          <w:rFonts w:ascii="times" w:eastAsia="times" w:hAnsi="times" w:cs="times"/>
          <w:b w:val="0"/>
          <w:i w:val="0"/>
          <w:strike w:val="0"/>
          <w:noProof w:val="0"/>
          <w:color w:val="000000"/>
          <w:position w:val="0"/>
          <w:sz w:val="20"/>
          <w:u w:val="none"/>
          <w:vertAlign w:val="baseline"/>
        </w:rPr>
        <w:t> [*37] </w:t>
      </w:r>
      <w:r>
        <w:rPr>
          <w:rFonts w:ascii="times" w:eastAsia="times" w:hAnsi="times" w:cs="times"/>
          <w:b w:val="0"/>
          <w:i w:val="0"/>
          <w:strike w:val="0"/>
          <w:noProof w:val="0"/>
          <w:color w:val="000000"/>
          <w:position w:val="0"/>
          <w:sz w:val="20"/>
          <w:u w:val="none"/>
          <w:vertAlign w:val="baseline"/>
        </w:rPr>
        <w:t xml:space="preserve"> if it does not constitute proof of an established royalty).</w:t>
      </w:r>
    </w:p>
    <w:p>
      <w:pPr>
        <w:keepNext w:val="0"/>
        <w:spacing w:before="200" w:after="0" w:line="260" w:lineRule="atLeast"/>
        <w:ind w:left="0" w:right="0" w:firstLine="0"/>
        <w:jc w:val="both"/>
      </w:pPr>
      <w:bookmarkStart w:id="211" w:name="Bookmark_para_56"/>
      <w:bookmarkEnd w:id="211"/>
      <w:bookmarkStart w:id="212" w:name="Bookmark_I5JMGMJ12SF8HG0050000400"/>
      <w:bookmarkEnd w:id="212"/>
      <w:bookmarkStart w:id="213" w:name="Bookmark_I5JMGMJ12N1PTJ0040000400"/>
      <w:bookmarkEnd w:id="213"/>
      <w:bookmarkStart w:id="214" w:name="Bookmark_I5JMGMJ12HM6NM0010000400"/>
      <w:bookmarkEnd w:id="214"/>
      <w:r>
        <w:rPr>
          <w:rFonts w:ascii="times" w:eastAsia="times" w:hAnsi="times" w:cs="times"/>
          <w:b w:val="0"/>
          <w:i w:val="0"/>
          <w:strike w:val="0"/>
          <w:noProof w:val="0"/>
          <w:color w:val="000000"/>
          <w:position w:val="0"/>
          <w:sz w:val="20"/>
          <w:u w:val="none"/>
          <w:vertAlign w:val="baseline"/>
        </w:rPr>
        <w:t xml:space="preserve">"[L]icenses relied on by the patentee in proving damages [must be] sufficiently comparable to the hypothetical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at issue in suit." </w:t>
      </w:r>
      <w:bookmarkStart w:id="215" w:name="Bookmark_I5JMGMJ12SF8HG0040000400"/>
      <w:bookmarkEnd w:id="215"/>
      <w:r>
        <w:rPr>
          <w:rFonts w:ascii="times" w:eastAsia="times" w:hAnsi="times" w:cs="times"/>
          <w:b w:val="0"/>
          <w:i w:val="0"/>
          <w:strike w:val="0"/>
          <w:noProof w:val="0"/>
          <w:color w:val="000000"/>
          <w:position w:val="0"/>
          <w:sz w:val="20"/>
          <w:u w:val="single"/>
          <w:vertAlign w:val="baseline"/>
        </w:rPr>
        <w:t>Multimedia</w:t>
      </w:r>
      <w:r>
        <w:rPr>
          <w:rFonts w:ascii="times" w:eastAsia="times" w:hAnsi="times" w:cs="times"/>
          <w:b w:val="0"/>
          <w:i w:val="0"/>
          <w:strike w:val="0"/>
          <w:noProof w:val="0"/>
          <w:color w:val="000000"/>
          <w:position w:val="0"/>
          <w:sz w:val="20"/>
          <w:u w:val="none"/>
          <w:vertAlign w:val="baseline"/>
        </w:rPr>
        <w:t xml:space="preserve">, 2012 U.S. Dist. LEXIS 165928, 2012 WL 5873711, at *7 (quoting </w:t>
      </w:r>
      <w:bookmarkStart w:id="216" w:name="Bookmark_I5JMGMJ12N1PTJ0010000400"/>
      <w:bookmarkEnd w:id="216"/>
      <w:r>
        <w:rPr>
          <w:rFonts w:ascii="times" w:eastAsia="times" w:hAnsi="times" w:cs="times"/>
          <w:b w:val="0"/>
          <w:i w:val="0"/>
          <w:strike w:val="0"/>
          <w:noProof w:val="0"/>
          <w:color w:val="000000"/>
          <w:position w:val="0"/>
          <w:sz w:val="20"/>
          <w:u w:val="single"/>
          <w:vertAlign w:val="baseline"/>
        </w:rPr>
        <w:t>Lucent</w:t>
      </w:r>
      <w:r>
        <w:rPr>
          <w:rFonts w:ascii="times" w:eastAsia="times" w:hAnsi="times" w:cs="times"/>
          <w:b w:val="0"/>
          <w:i w:val="0"/>
          <w:strike w:val="0"/>
          <w:noProof w:val="0"/>
          <w:color w:val="000000"/>
          <w:position w:val="0"/>
          <w:sz w:val="20"/>
          <w:u w:val="none"/>
          <w:vertAlign w:val="baseline"/>
        </w:rPr>
        <w:t xml:space="preserve">, 580 F.3d at 1325). A patentee may not rely on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agreements that are "'radically different from the hypothetical agreement under consideration' to determine a reasonable royalty." </w:t>
      </w:r>
      <w:r>
        <w:rPr>
          <w:rFonts w:ascii="times" w:eastAsia="times" w:hAnsi="times" w:cs="times"/>
          <w:b w:val="0"/>
          <w:i w:val="0"/>
          <w:strike w:val="0"/>
          <w:noProof w:val="0"/>
          <w:color w:val="000000"/>
          <w:position w:val="0"/>
          <w:sz w:val="20"/>
          <w:u w:val="single"/>
          <w:vertAlign w:val="baseline"/>
        </w:rPr>
        <w:t>Id.</w:t>
      </w:r>
      <w:r>
        <w:rPr>
          <w:rFonts w:ascii="times" w:eastAsia="times" w:hAnsi="times" w:cs="times"/>
          <w:b w:val="0"/>
          <w:i w:val="0"/>
          <w:strike w:val="0"/>
          <w:noProof w:val="0"/>
          <w:color w:val="000000"/>
          <w:position w:val="0"/>
          <w:sz w:val="20"/>
          <w:u w:val="none"/>
          <w:vertAlign w:val="baseline"/>
        </w:rPr>
        <w:t xml:space="preserve"> (quoting </w:t>
      </w:r>
      <w:bookmarkStart w:id="217" w:name="Bookmark_I5JMGMJ12N1PTJ0030000400"/>
      <w:bookmarkEnd w:id="217"/>
      <w:r>
        <w:rPr>
          <w:rFonts w:ascii="times" w:eastAsia="times" w:hAnsi="times" w:cs="times"/>
          <w:b w:val="0"/>
          <w:i w:val="0"/>
          <w:strike w:val="0"/>
          <w:noProof w:val="0"/>
          <w:color w:val="000000"/>
          <w:position w:val="0"/>
          <w:sz w:val="20"/>
          <w:u w:val="single"/>
          <w:vertAlign w:val="baseline"/>
        </w:rPr>
        <w:t>Uniloc</w:t>
      </w:r>
      <w:r>
        <w:rPr>
          <w:rFonts w:ascii="times" w:eastAsia="times" w:hAnsi="times" w:cs="times"/>
          <w:b w:val="0"/>
          <w:i w:val="0"/>
          <w:strike w:val="0"/>
          <w:noProof w:val="0"/>
          <w:color w:val="000000"/>
          <w:position w:val="0"/>
          <w:sz w:val="20"/>
          <w:u w:val="none"/>
          <w:vertAlign w:val="baseline"/>
        </w:rPr>
        <w:t xml:space="preserve">, 632 F.3d at 1316). </w:t>
      </w:r>
      <w:bookmarkStart w:id="218" w:name="Bookmark_I5JMGMJ12HM6NM0030000400"/>
      <w:bookmarkEnd w:id="218"/>
      <w:r>
        <w:rPr>
          <w:rFonts w:ascii="times" w:eastAsia="times" w:hAnsi="times" w:cs="times"/>
          <w:b w:val="0"/>
          <w:i w:val="0"/>
          <w:strike w:val="0"/>
          <w:noProof w:val="0"/>
          <w:color w:val="000000"/>
          <w:position w:val="0"/>
          <w:sz w:val="20"/>
          <w:u w:val="none"/>
          <w:vertAlign w:val="baseline"/>
        </w:rPr>
        <w:t xml:space="preserve">At one time, it was the rule that settlement agreements in litigation simply could not be considered at all in the reasonable royalty calculus. </w:t>
      </w:r>
      <w:bookmarkStart w:id="219" w:name="Bookmark_I5JMGMJ12N1PTJ0050000400"/>
      <w:bookmarkEnd w:id="219"/>
      <w:r>
        <w:rPr>
          <w:rFonts w:ascii="times" w:eastAsia="times" w:hAnsi="times" w:cs="times"/>
          <w:b w:val="0"/>
          <w:i w:val="0"/>
          <w:strike w:val="0"/>
          <w:noProof w:val="0"/>
          <w:color w:val="000000"/>
          <w:position w:val="0"/>
          <w:sz w:val="20"/>
          <w:u w:val="single"/>
          <w:vertAlign w:val="baseline"/>
        </w:rPr>
        <w:t>ePlus, Inc. v. Lawson Software, Inc.</w:t>
      </w:r>
      <w:r>
        <w:rPr>
          <w:rFonts w:ascii="times" w:eastAsia="times" w:hAnsi="times" w:cs="times"/>
          <w:b w:val="0"/>
          <w:i w:val="0"/>
          <w:strike w:val="0"/>
          <w:noProof w:val="0"/>
          <w:color w:val="000000"/>
          <w:position w:val="0"/>
          <w:sz w:val="20"/>
          <w:u w:val="none"/>
          <w:vertAlign w:val="baseline"/>
        </w:rPr>
        <w:t xml:space="preserve">, 764 F. Supp. 2d 807, 813 (E.D. Va. 2011). </w:t>
      </w:r>
      <w:bookmarkStart w:id="220" w:name="Bookmark_I5JMGMJ12HM6NM0030000400_2"/>
      <w:bookmarkEnd w:id="220"/>
      <w:bookmarkStart w:id="221" w:name="Bookmark_I5JMGMJ12HM6NM0050000400"/>
      <w:bookmarkEnd w:id="221"/>
      <w:r>
        <w:rPr>
          <w:rFonts w:ascii="times" w:eastAsia="times" w:hAnsi="times" w:cs="times"/>
          <w:b w:val="0"/>
          <w:i w:val="0"/>
          <w:strike w:val="0"/>
          <w:noProof w:val="0"/>
          <w:color w:val="000000"/>
          <w:position w:val="0"/>
          <w:sz w:val="20"/>
          <w:u w:val="none"/>
          <w:vertAlign w:val="baseline"/>
        </w:rPr>
        <w:t xml:space="preserve">However, it is now established that such settlement agreements may be considered (along with other evidence), but that they may have minimal probative value respecting the calculation of reasonable royalties. </w:t>
      </w:r>
      <w:bookmarkStart w:id="222" w:name="Bookmark_I5JMGMJ128T4PF0020000400"/>
      <w:bookmarkEnd w:id="222"/>
      <w:r>
        <w:rPr>
          <w:rFonts w:ascii="times" w:eastAsia="times" w:hAnsi="times" w:cs="times"/>
          <w:b w:val="0"/>
          <w:i w:val="0"/>
          <w:strike w:val="0"/>
          <w:noProof w:val="0"/>
          <w:color w:val="000000"/>
          <w:position w:val="0"/>
          <w:sz w:val="20"/>
          <w:u w:val="single"/>
          <w:vertAlign w:val="baseline"/>
        </w:rPr>
        <w:t xml:space="preserve">See </w:t>
      </w:r>
      <w:bookmarkStart w:id="223" w:name="Bookmark_I5JMGMJ12HM6NM0020000400"/>
      <w:bookmarkEnd w:id="223"/>
      <w:r>
        <w:rPr>
          <w:rFonts w:ascii="times" w:eastAsia="times" w:hAnsi="times" w:cs="times"/>
          <w:b w:val="0"/>
          <w:i w:val="0"/>
          <w:strike w:val="0"/>
          <w:noProof w:val="0"/>
          <w:color w:val="000000"/>
          <w:position w:val="0"/>
          <w:sz w:val="20"/>
          <w:u w:val="single"/>
          <w:vertAlign w:val="baseline"/>
        </w:rPr>
        <w:t>ResQNet.com</w:t>
      </w:r>
      <w:r>
        <w:rPr>
          <w:rFonts w:ascii="times" w:eastAsia="times" w:hAnsi="times" w:cs="times"/>
          <w:b w:val="0"/>
          <w:i w:val="0"/>
          <w:strike w:val="0"/>
          <w:noProof w:val="0"/>
          <w:color w:val="000000"/>
          <w:position w:val="0"/>
          <w:sz w:val="20"/>
          <w:u w:val="none"/>
          <w:vertAlign w:val="baseline"/>
        </w:rPr>
        <w:t xml:space="preserve">, 594 F.3d at 872. </w:t>
      </w:r>
      <w:bookmarkStart w:id="224" w:name="Bookmark_I5JMGMJ128T4PF0020000400_2"/>
      <w:bookmarkEnd w:id="224"/>
      <w:bookmarkStart w:id="225" w:name="Bookmark_I5JMGMJ12HM6NM0050000400_2"/>
      <w:bookmarkEnd w:id="225"/>
      <w:r>
        <w:rPr>
          <w:rFonts w:ascii="times" w:eastAsia="times" w:hAnsi="times" w:cs="times"/>
          <w:b w:val="0"/>
          <w:i w:val="0"/>
          <w:strike w:val="0"/>
          <w:noProof w:val="0"/>
          <w:color w:val="000000"/>
          <w:position w:val="0"/>
          <w:sz w:val="20"/>
          <w:u w:val="none"/>
          <w:vertAlign w:val="baseline"/>
        </w:rPr>
        <w:t xml:space="preserve">Settlement agreements in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litigation are often not probative "because in the usual course they do not provide an accurate reflection of what a willing </w:t>
      </w:r>
      <w:r>
        <w:rPr>
          <w:rFonts w:ascii="times" w:eastAsia="times" w:hAnsi="times" w:cs="times"/>
          <w:b w:val="0"/>
          <w:i w:val="0"/>
          <w:strike w:val="0"/>
          <w:noProof w:val="0"/>
          <w:color w:val="000000"/>
          <w:position w:val="0"/>
          <w:sz w:val="20"/>
          <w:u w:val="none"/>
          <w:vertAlign w:val="baseline"/>
        </w:rPr>
        <w:t>licensor</w:t>
      </w:r>
      <w:r>
        <w:rPr>
          <w:rFonts w:ascii="times" w:eastAsia="times" w:hAnsi="times" w:cs="times"/>
          <w:b w:val="0"/>
          <w:i w:val="0"/>
          <w:strike w:val="0"/>
          <w:noProof w:val="0"/>
          <w:color w:val="000000"/>
          <w:position w:val="0"/>
          <w:sz w:val="20"/>
          <w:u w:val="none"/>
          <w:vertAlign w:val="baseline"/>
        </w:rPr>
        <w:t xml:space="preserve"> would do in an arm's length transaction." </w:t>
      </w:r>
      <w:bookmarkStart w:id="226" w:name="Bookmark_I5JMGMJ12HM6NM0040000400"/>
      <w:bookmarkEnd w:id="226"/>
      <w:r>
        <w:rPr>
          <w:rFonts w:ascii="times" w:eastAsia="times" w:hAnsi="times" w:cs="times"/>
          <w:b w:val="0"/>
          <w:i w:val="0"/>
          <w:strike w:val="0"/>
          <w:noProof w:val="0"/>
          <w:color w:val="000000"/>
          <w:position w:val="0"/>
          <w:sz w:val="20"/>
          <w:u w:val="single"/>
          <w:vertAlign w:val="baseline"/>
        </w:rPr>
        <w:t>Uniloc USA, Inc. v. Microsoft Corp.</w:t>
      </w:r>
      <w:r>
        <w:rPr>
          <w:rFonts w:ascii="times" w:eastAsia="times" w:hAnsi="times" w:cs="times"/>
          <w:b w:val="0"/>
          <w:i w:val="0"/>
          <w:strike w:val="0"/>
          <w:noProof w:val="0"/>
          <w:color w:val="000000"/>
          <w:position w:val="0"/>
          <w:sz w:val="20"/>
          <w:u w:val="none"/>
          <w:vertAlign w:val="baseline"/>
        </w:rPr>
        <w:t xml:space="preserve">, 632 F. Supp. 2d 147, 159 (D.R.I. 2009) (citations omitted). "The notion that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fees that are tainted by the coercive environment of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litigation are unsuitable to prove a reasonable royalty is a logical extension of </w:t>
      </w:r>
      <w:r>
        <w:rPr>
          <w:rFonts w:ascii="times" w:eastAsia="times" w:hAnsi="times" w:cs="times"/>
          <w:b w:val="0"/>
          <w:i w:val="0"/>
          <w:strike w:val="0"/>
          <w:noProof w:val="0"/>
          <w:color w:val="000000"/>
          <w:position w:val="0"/>
          <w:sz w:val="20"/>
          <w:u w:val="single"/>
          <w:vertAlign w:val="baseline"/>
        </w:rPr>
        <w:t>Georgia—Pacific</w:t>
      </w:r>
      <w:r>
        <w:rPr>
          <w:rFonts w:ascii="times" w:eastAsia="times" w:hAnsi="times" w:cs="times"/>
          <w:b w:val="0"/>
          <w:i w:val="0"/>
          <w:strike w:val="0"/>
          <w:noProof w:val="0"/>
          <w:color w:val="000000"/>
          <w:position w:val="0"/>
          <w:sz w:val="20"/>
          <w:u w:val="none"/>
          <w:vertAlign w:val="baseline"/>
        </w:rPr>
        <w:t>, the premise of which assumes a voluntary</w:t>
      </w:r>
      <w:r>
        <w:rPr>
          <w:rFonts w:ascii="times" w:eastAsia="times" w:hAnsi="times" w:cs="times"/>
          <w:b w:val="0"/>
          <w:i w:val="0"/>
          <w:strike w:val="0"/>
          <w:noProof w:val="0"/>
          <w:color w:val="000000"/>
          <w:position w:val="0"/>
          <w:sz w:val="20"/>
          <w:u w:val="none"/>
          <w:vertAlign w:val="baseline"/>
        </w:rPr>
        <w:t> [*38] </w:t>
      </w:r>
      <w:r>
        <w:rPr>
          <w:rFonts w:ascii="times" w:eastAsia="times" w:hAnsi="times" w:cs="times"/>
          <w:b w:val="0"/>
          <w:i w:val="0"/>
          <w:strike w:val="0"/>
          <w:noProof w:val="0"/>
          <w:color w:val="000000"/>
          <w:position w:val="0"/>
          <w:sz w:val="20"/>
          <w:u w:val="none"/>
          <w:vertAlign w:val="baseline"/>
        </w:rPr>
        <w:t xml:space="preserve"> agreement will be reached between a willing </w:t>
      </w:r>
      <w:r>
        <w:rPr>
          <w:rFonts w:ascii="times" w:eastAsia="times" w:hAnsi="times" w:cs="times"/>
          <w:b w:val="0"/>
          <w:i w:val="0"/>
          <w:strike w:val="0"/>
          <w:noProof w:val="0"/>
          <w:color w:val="000000"/>
          <w:position w:val="0"/>
          <w:sz w:val="20"/>
          <w:u w:val="none"/>
          <w:vertAlign w:val="baseline"/>
        </w:rPr>
        <w:t>licensor</w:t>
      </w:r>
      <w:r>
        <w:rPr>
          <w:rFonts w:ascii="times" w:eastAsia="times" w:hAnsi="times" w:cs="times"/>
          <w:b w:val="0"/>
          <w:i w:val="0"/>
          <w:strike w:val="0"/>
          <w:noProof w:val="0"/>
          <w:color w:val="000000"/>
          <w:position w:val="0"/>
          <w:sz w:val="20"/>
          <w:u w:val="none"/>
          <w:vertAlign w:val="baseline"/>
        </w:rPr>
        <w:t xml:space="preserve"> and a willing </w:t>
      </w:r>
      <w:r>
        <w:rPr>
          <w:rFonts w:ascii="times" w:eastAsia="times" w:hAnsi="times" w:cs="times"/>
          <w:b w:val="0"/>
          <w:i w:val="0"/>
          <w:strike w:val="0"/>
          <w:noProof w:val="0"/>
          <w:color w:val="000000"/>
          <w:position w:val="0"/>
          <w:sz w:val="20"/>
          <w:u w:val="none"/>
          <w:vertAlign w:val="baseline"/>
        </w:rPr>
        <w:t>licensee</w:t>
      </w:r>
      <w:r>
        <w:rPr>
          <w:rFonts w:ascii="times" w:eastAsia="times" w:hAnsi="times" w:cs="times"/>
          <w:b w:val="0"/>
          <w:i w:val="0"/>
          <w:strike w:val="0"/>
          <w:noProof w:val="0"/>
          <w:color w:val="000000"/>
          <w:position w:val="0"/>
          <w:sz w:val="20"/>
          <w:u w:val="none"/>
          <w:vertAlign w:val="baseline"/>
        </w:rPr>
        <w:t xml:space="preserve">, with validity and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of the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not being disputed."</w:t>
      </w:r>
      <w:r>
        <w:rPr>
          <w:rFonts w:ascii="times" w:eastAsia="times" w:hAnsi="times" w:cs="times"/>
          <w:vertAlign w:val="superscript"/>
        </w:rPr>
        <w:footnoteReference w:customMarkFollows="1" w:id="26"/>
        <w:t xml:space="preserve">27</w:t>
      </w:r>
      <w:r>
        <w:rPr>
          <w:rFonts w:ascii="times" w:eastAsia="times" w:hAnsi="times" w:cs="times"/>
          <w:b w:val="0"/>
          <w:i w:val="0"/>
          <w:strike w:val="0"/>
          <w:noProof w:val="0"/>
          <w:color w:val="000000"/>
          <w:position w:val="0"/>
          <w:sz w:val="20"/>
          <w:u w:val="none"/>
          <w:vertAlign w:val="baseline"/>
        </w:rPr>
        <w:t xml:space="preserve"> </w:t>
      </w:r>
      <w:bookmarkStart w:id="240" w:name="Bookmark_I5JMGMJ128T4PF0010000400"/>
      <w:bookmarkEnd w:id="240"/>
      <w:r>
        <w:rPr>
          <w:rFonts w:ascii="times" w:eastAsia="times" w:hAnsi="times" w:cs="times"/>
          <w:b w:val="0"/>
          <w:i w:val="0"/>
          <w:strike w:val="0"/>
          <w:noProof w:val="0"/>
          <w:color w:val="000000"/>
          <w:position w:val="0"/>
          <w:sz w:val="20"/>
          <w:u w:val="single"/>
          <w:vertAlign w:val="baseline"/>
        </w:rPr>
        <w:t>LaserDynamics</w:t>
      </w:r>
      <w:r>
        <w:rPr>
          <w:rFonts w:ascii="times" w:eastAsia="times" w:hAnsi="times" w:cs="times"/>
          <w:b w:val="0"/>
          <w:i w:val="0"/>
          <w:strike w:val="0"/>
          <w:noProof w:val="0"/>
          <w:color w:val="000000"/>
          <w:position w:val="0"/>
          <w:sz w:val="20"/>
          <w:u w:val="none"/>
          <w:vertAlign w:val="baseline"/>
        </w:rPr>
        <w:t>, 694 F.3d at 77.</w:t>
      </w:r>
    </w:p>
    <w:p>
      <w:pPr>
        <w:keepNext w:val="0"/>
        <w:spacing w:before="200" w:after="0" w:line="260" w:lineRule="atLeast"/>
        <w:ind w:left="0" w:right="0" w:firstLine="0"/>
        <w:jc w:val="both"/>
      </w:pPr>
      <w:bookmarkStart w:id="241" w:name="Bookmark_para_57"/>
      <w:bookmarkEnd w:id="241"/>
      <w:r>
        <w:rPr>
          <w:rFonts w:ascii="times" w:eastAsia="times" w:hAnsi="times" w:cs="times"/>
          <w:b w:val="0"/>
          <w:i w:val="0"/>
          <w:strike w:val="0"/>
          <w:noProof w:val="0"/>
          <w:color w:val="000000"/>
          <w:position w:val="0"/>
          <w:sz w:val="20"/>
          <w:u w:val="none"/>
          <w:vertAlign w:val="baseline"/>
        </w:rPr>
        <w:t xml:space="preserve">Nevertheless, Hollister argues that the Bard agreement is the best, most comparable, most reliable evidence because it is the only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to the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in suit. The Bard agreement is purportedly identical in every way to what Hollister would have offered ConvaTec to settle its </w:t>
      </w:r>
      <w:r>
        <w:rPr>
          <w:rFonts w:ascii="times" w:eastAsia="times" w:hAnsi="times" w:cs="times"/>
          <w:b w:val="0"/>
          <w:i w:val="0"/>
          <w:strike w:val="0"/>
          <w:noProof w:val="0"/>
          <w:color w:val="000000"/>
          <w:position w:val="0"/>
          <w:sz w:val="20"/>
          <w:u w:val="none"/>
          <w:vertAlign w:val="baseline"/>
        </w:rPr>
        <w:t>infringement</w:t>
      </w:r>
      <w:r>
        <w:rPr>
          <w:rFonts w:ascii="times" w:eastAsia="times" w:hAnsi="times" w:cs="times"/>
          <w:b w:val="0"/>
          <w:i w:val="0"/>
          <w:strike w:val="0"/>
          <w:noProof w:val="0"/>
          <w:color w:val="000000"/>
          <w:position w:val="0"/>
          <w:sz w:val="20"/>
          <w:u w:val="none"/>
          <w:vertAlign w:val="baseline"/>
        </w:rPr>
        <w:t xml:space="preserve"> suit: it concerns the same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its family, and its foreign counterparts. It constitutes a one-time, lump-sum</w:t>
      </w:r>
      <w:r>
        <w:rPr>
          <w:rFonts w:ascii="times" w:eastAsia="times" w:hAnsi="times" w:cs="times"/>
          <w:b w:val="0"/>
          <w:i w:val="0"/>
          <w:strike w:val="0"/>
          <w:noProof w:val="0"/>
          <w:color w:val="000000"/>
          <w:position w:val="0"/>
          <w:sz w:val="20"/>
          <w:u w:val="none"/>
          <w:vertAlign w:val="baseline"/>
        </w:rPr>
        <w:t> [*40] </w:t>
      </w:r>
      <w:r>
        <w:rPr>
          <w:rFonts w:ascii="times" w:eastAsia="times" w:hAnsi="times" w:cs="times"/>
          <w:b w:val="0"/>
          <w:i w:val="0"/>
          <w:strike w:val="0"/>
          <w:noProof w:val="0"/>
          <w:color w:val="000000"/>
          <w:position w:val="0"/>
          <w:sz w:val="20"/>
          <w:u w:val="none"/>
          <w:vertAlign w:val="baseline"/>
        </w:rPr>
        <w:t xml:space="preserve"> payment for a fully paid-up, non-exclusive worldwide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Moreover, Hollister, Bard, and ConvaTec are the only three competitors in the relevant market. This leads Hollister to argue in its post-trial reply that "Hollister's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to Bard necessarily must be deemed sufficient evidence because it is the </w:t>
      </w:r>
      <w:r>
        <w:rPr>
          <w:rFonts w:ascii="times" w:eastAsia="times" w:hAnsi="times" w:cs="times"/>
          <w:b w:val="0"/>
          <w:i w:val="0"/>
          <w:strike w:val="0"/>
          <w:noProof w:val="0"/>
          <w:color w:val="000000"/>
          <w:position w:val="0"/>
          <w:sz w:val="20"/>
          <w:u w:val="single"/>
          <w:vertAlign w:val="baseline"/>
        </w:rPr>
        <w:t>only</w:t>
      </w:r>
      <w:r>
        <w:rPr>
          <w:rFonts w:ascii="times" w:eastAsia="times" w:hAnsi="times" w:cs="times"/>
          <w:b w:val="0"/>
          <w:i w:val="0"/>
          <w:strike w:val="0"/>
          <w:noProof w:val="0"/>
          <w:color w:val="000000"/>
          <w:position w:val="0"/>
          <w:sz w:val="20"/>
          <w:u w:val="none"/>
          <w:vertAlign w:val="baseline"/>
        </w:rPr>
        <w:t xml:space="preserve"> possible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that exists for the '583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(Doc. 196 at 12) (emphasis in original).</w:t>
      </w:r>
    </w:p>
    <w:p>
      <w:pPr>
        <w:keepNext w:val="0"/>
        <w:spacing w:before="200" w:after="0" w:line="260" w:lineRule="atLeast"/>
        <w:ind w:left="0" w:right="0" w:firstLine="0"/>
        <w:jc w:val="both"/>
      </w:pPr>
      <w:bookmarkStart w:id="242" w:name="Bookmark_para_58"/>
      <w:bookmarkEnd w:id="242"/>
      <w:r>
        <w:rPr>
          <w:rFonts w:ascii="times" w:eastAsia="times" w:hAnsi="times" w:cs="times"/>
          <w:b w:val="0"/>
          <w:i w:val="0"/>
          <w:strike w:val="0"/>
          <w:noProof w:val="0"/>
          <w:color w:val="000000"/>
          <w:position w:val="0"/>
          <w:sz w:val="20"/>
          <w:u w:val="none"/>
          <w:vertAlign w:val="baseline"/>
        </w:rPr>
        <w:t xml:space="preserve">To support this position, Genet testified that because the Bard agreement was a settlement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that made it an even </w:t>
      </w:r>
      <w:r>
        <w:rPr>
          <w:rFonts w:ascii="times" w:eastAsia="times" w:hAnsi="times" w:cs="times"/>
          <w:b w:val="0"/>
          <w:i w:val="0"/>
          <w:strike w:val="0"/>
          <w:noProof w:val="0"/>
          <w:color w:val="000000"/>
          <w:position w:val="0"/>
          <w:sz w:val="20"/>
          <w:u w:val="single"/>
          <w:vertAlign w:val="baseline"/>
        </w:rPr>
        <w:t>better</w:t>
      </w:r>
      <w:r>
        <w:rPr>
          <w:rFonts w:ascii="times" w:eastAsia="times" w:hAnsi="times" w:cs="times"/>
          <w:b w:val="0"/>
          <w:i w:val="0"/>
          <w:strike w:val="0"/>
          <w:noProof w:val="0"/>
          <w:color w:val="000000"/>
          <w:position w:val="0"/>
          <w:sz w:val="20"/>
          <w:u w:val="none"/>
          <w:vertAlign w:val="baseline"/>
        </w:rPr>
        <w:t xml:space="preserve"> measure of damages than one not reached through litigation. He noted that the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agreement that Bard entered into was to settle the litigation and for a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of the </w:t>
      </w:r>
      <w:r>
        <w:rPr>
          <w:rFonts w:ascii="times" w:eastAsia="times" w:hAnsi="times" w:cs="times"/>
          <w:b w:val="0"/>
          <w:i w:val="0"/>
          <w:strike w:val="0"/>
          <w:noProof w:val="0"/>
          <w:color w:val="000000"/>
          <w:position w:val="0"/>
          <w:sz w:val="20"/>
          <w:u w:val="none"/>
          <w:vertAlign w:val="baseline"/>
        </w:rPr>
        <w:t>technology</w:t>
      </w:r>
      <w:r>
        <w:rPr>
          <w:rFonts w:ascii="times" w:eastAsia="times" w:hAnsi="times" w:cs="times"/>
          <w:b w:val="0"/>
          <w:i w:val="0"/>
          <w:strike w:val="0"/>
          <w:noProof w:val="0"/>
          <w:color w:val="000000"/>
          <w:position w:val="0"/>
          <w:sz w:val="20"/>
          <w:u w:val="none"/>
          <w:vertAlign w:val="baseline"/>
        </w:rPr>
        <w:t>, as would have been the situation with ConvaTec before Hollister learned of the release from Zassi. (Tr. I, 182-83). Genet explained some of the background of the Bard case, in which Hollister had filed a motion for a preliminary injunction, the parties conducted extensive discovery on invalidity issues, took depositions on both sides, and in light of the information at hand, decided to settle the case. (Tr. II, 233-34). As such, Genet opined that the Bard agreement was "even more relevant</w:t>
      </w:r>
      <w:r>
        <w:rPr>
          <w:rFonts w:ascii="times" w:eastAsia="times" w:hAnsi="times" w:cs="times"/>
          <w:b w:val="0"/>
          <w:i w:val="0"/>
          <w:strike w:val="0"/>
          <w:noProof w:val="0"/>
          <w:color w:val="000000"/>
          <w:position w:val="0"/>
          <w:sz w:val="20"/>
          <w:u w:val="none"/>
          <w:vertAlign w:val="baseline"/>
        </w:rPr>
        <w:t> [*41] </w:t>
      </w:r>
      <w:r>
        <w:rPr>
          <w:rFonts w:ascii="times" w:eastAsia="times" w:hAnsi="times" w:cs="times"/>
          <w:b w:val="0"/>
          <w:i w:val="0"/>
          <w:strike w:val="0"/>
          <w:noProof w:val="0"/>
          <w:color w:val="000000"/>
          <w:position w:val="0"/>
          <w:sz w:val="20"/>
          <w:u w:val="none"/>
          <w:vertAlign w:val="baseline"/>
        </w:rPr>
        <w:t xml:space="preserve"> than . . . a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agreement that was entered into without any litigation . . . These facts line up." (Tr. I, 183:1-5).</w:t>
      </w:r>
    </w:p>
    <w:p>
      <w:pPr>
        <w:keepNext w:val="0"/>
        <w:spacing w:before="200" w:after="0" w:line="260" w:lineRule="atLeast"/>
        <w:ind w:left="0" w:right="0" w:firstLine="0"/>
        <w:jc w:val="both"/>
      </w:pPr>
      <w:bookmarkStart w:id="243" w:name="Bookmark_para_59"/>
      <w:bookmarkEnd w:id="243"/>
      <w:bookmarkStart w:id="244" w:name="Bookmark_I5JMGMJ12HM6NN0020000400"/>
      <w:bookmarkEnd w:id="244"/>
      <w:r>
        <w:rPr>
          <w:rFonts w:ascii="times" w:eastAsia="times" w:hAnsi="times" w:cs="times"/>
          <w:b w:val="0"/>
          <w:i w:val="0"/>
          <w:strike w:val="0"/>
          <w:noProof w:val="0"/>
          <w:color w:val="000000"/>
          <w:position w:val="0"/>
          <w:sz w:val="20"/>
          <w:u w:val="none"/>
          <w:vertAlign w:val="baseline"/>
        </w:rPr>
        <w:t xml:space="preserve">While this argument has initial appeal, the Bard agreement has a glaring flaw as a comparator: its settlement amount of $6.65 million exists in a vacuum. In </w:t>
      </w:r>
      <w:r>
        <w:rPr>
          <w:rFonts w:ascii="times" w:eastAsia="times" w:hAnsi="times" w:cs="times"/>
          <w:b w:val="0"/>
          <w:i w:val="0"/>
          <w:strike w:val="0"/>
          <w:noProof w:val="0"/>
          <w:color w:val="000000"/>
          <w:position w:val="0"/>
          <w:sz w:val="20"/>
          <w:u w:val="single"/>
          <w:vertAlign w:val="baseline"/>
        </w:rPr>
        <w:t>Uniloc</w:t>
      </w:r>
      <w:r>
        <w:rPr>
          <w:rFonts w:ascii="times" w:eastAsia="times" w:hAnsi="times" w:cs="times"/>
          <w:b w:val="0"/>
          <w:i w:val="0"/>
          <w:strike w:val="0"/>
          <w:noProof w:val="0"/>
          <w:color w:val="000000"/>
          <w:position w:val="0"/>
          <w:sz w:val="20"/>
          <w:u w:val="none"/>
          <w:vertAlign w:val="baseline"/>
        </w:rPr>
        <w:t xml:space="preserve">, the Federal Circuit emphasized that "there must be a basis in fact to associate the royalty rates used in prior </w:t>
      </w:r>
      <w:r>
        <w:rPr>
          <w:rFonts w:ascii="times" w:eastAsia="times" w:hAnsi="times" w:cs="times"/>
          <w:b w:val="0"/>
          <w:i w:val="0"/>
          <w:strike w:val="0"/>
          <w:noProof w:val="0"/>
          <w:color w:val="000000"/>
          <w:position w:val="0"/>
          <w:sz w:val="20"/>
          <w:u w:val="none"/>
          <w:vertAlign w:val="baseline"/>
        </w:rPr>
        <w:t>licenses</w:t>
      </w:r>
      <w:r>
        <w:rPr>
          <w:rFonts w:ascii="times" w:eastAsia="times" w:hAnsi="times" w:cs="times"/>
          <w:b w:val="0"/>
          <w:i w:val="0"/>
          <w:strike w:val="0"/>
          <w:noProof w:val="0"/>
          <w:color w:val="000000"/>
          <w:position w:val="0"/>
          <w:sz w:val="20"/>
          <w:u w:val="none"/>
          <w:vertAlign w:val="baseline"/>
        </w:rPr>
        <w:t xml:space="preserve"> to the particular hypothetical negotiation at issue in the case." </w:t>
      </w:r>
      <w:bookmarkStart w:id="245" w:name="Bookmark_I5JMGMJ12HM6NN0010000400"/>
      <w:bookmarkEnd w:id="245"/>
      <w:r>
        <w:rPr>
          <w:rFonts w:ascii="times" w:eastAsia="times" w:hAnsi="times" w:cs="times"/>
          <w:b w:val="0"/>
          <w:i w:val="0"/>
          <w:strike w:val="0"/>
          <w:noProof w:val="0"/>
          <w:color w:val="000000"/>
          <w:position w:val="0"/>
          <w:sz w:val="20"/>
          <w:u w:val="none"/>
          <w:vertAlign w:val="baseline"/>
        </w:rPr>
        <w:t xml:space="preserve">632 F.3d at 1317. "Beginning from a fundamentally flawed premise and adjusting it based on legitimate considerations specific to the facts of the case nevertheless results in a fundamentally flawed conclusion." </w:t>
      </w:r>
      <w:r>
        <w:rPr>
          <w:rFonts w:ascii="times" w:eastAsia="times" w:hAnsi="times" w:cs="times"/>
          <w:b w:val="0"/>
          <w:i w:val="0"/>
          <w:strike w:val="0"/>
          <w:noProof w:val="0"/>
          <w:color w:val="000000"/>
          <w:position w:val="0"/>
          <w:sz w:val="20"/>
          <w:u w:val="single"/>
          <w:vertAlign w:val="baseline"/>
        </w:rPr>
        <w:t>Id.</w:t>
      </w:r>
    </w:p>
    <w:p>
      <w:pPr>
        <w:keepNext w:val="0"/>
        <w:spacing w:before="200" w:after="0" w:line="260" w:lineRule="atLeast"/>
        <w:ind w:left="0" w:right="0" w:firstLine="0"/>
        <w:jc w:val="both"/>
      </w:pPr>
      <w:bookmarkStart w:id="246" w:name="Bookmark_para_60"/>
      <w:bookmarkEnd w:id="246"/>
      <w:r>
        <w:rPr>
          <w:rFonts w:ascii="times" w:eastAsia="times" w:hAnsi="times" w:cs="times"/>
          <w:b w:val="0"/>
          <w:i w:val="0"/>
          <w:strike w:val="0"/>
          <w:noProof w:val="0"/>
          <w:color w:val="000000"/>
          <w:position w:val="0"/>
          <w:sz w:val="20"/>
          <w:u w:val="none"/>
          <w:vertAlign w:val="baseline"/>
        </w:rPr>
        <w:t xml:space="preserve">The Bard agreement's base number of $6.65 million represents the type of "fundamentally flawed premise" that the Federal Circuit cautioned against in </w:t>
      </w:r>
      <w:r>
        <w:rPr>
          <w:rFonts w:ascii="times" w:eastAsia="times" w:hAnsi="times" w:cs="times"/>
          <w:b w:val="0"/>
          <w:i w:val="0"/>
          <w:strike w:val="0"/>
          <w:noProof w:val="0"/>
          <w:color w:val="000000"/>
          <w:position w:val="0"/>
          <w:sz w:val="20"/>
          <w:u w:val="single"/>
          <w:vertAlign w:val="baseline"/>
        </w:rPr>
        <w:t>Uniloc</w:t>
      </w:r>
      <w:r>
        <w:rPr>
          <w:rFonts w:ascii="times" w:eastAsia="times" w:hAnsi="times" w:cs="times"/>
          <w:b w:val="0"/>
          <w:i w:val="0"/>
          <w:strike w:val="0"/>
          <w:noProof w:val="0"/>
          <w:color w:val="000000"/>
          <w:position w:val="0"/>
          <w:sz w:val="20"/>
          <w:u w:val="none"/>
          <w:vertAlign w:val="baseline"/>
        </w:rPr>
        <w:t xml:space="preserve"> because there was no evidence to show that this amount was actually intended to represent a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based on the reasonable royalty rate. At trial, Genet, who was Hollister's counsel in the Bard litigation and its only damages witness in this case, testified as follows regarding how Bard and Hollister reached a settlement amount of $6.65 million:</w:t>
      </w:r>
    </w:p>
    <w:p>
      <w:pPr>
        <w:keepNext w:val="0"/>
        <w:spacing w:before="200" w:after="0" w:line="260" w:lineRule="atLeast"/>
        <w:ind w:left="400" w:right="0" w:firstLine="0"/>
        <w:jc w:val="both"/>
      </w:pPr>
      <w:bookmarkStart w:id="247" w:name="Bookmark_para_61"/>
      <w:bookmarkEnd w:id="247"/>
      <w:r>
        <w:rPr>
          <w:rFonts w:ascii="times" w:eastAsia="times" w:hAnsi="times" w:cs="times"/>
          <w:b w:val="0"/>
          <w:i w:val="0"/>
          <w:strike w:val="0"/>
          <w:noProof w:val="0"/>
          <w:color w:val="000000"/>
          <w:position w:val="0"/>
          <w:sz w:val="20"/>
          <w:u w:val="none"/>
          <w:vertAlign w:val="baseline"/>
        </w:rPr>
        <w:t>Q: Okay. Would the 10 percent</w:t>
      </w:r>
      <w:r>
        <w:rPr>
          <w:rFonts w:ascii="times" w:eastAsia="times" w:hAnsi="times" w:cs="times"/>
          <w:b w:val="0"/>
          <w:i w:val="0"/>
          <w:strike w:val="0"/>
          <w:noProof w:val="0"/>
          <w:color w:val="000000"/>
          <w:position w:val="0"/>
          <w:sz w:val="20"/>
          <w:u w:val="none"/>
          <w:vertAlign w:val="baseline"/>
        </w:rPr>
        <w:t> [*42] </w:t>
      </w:r>
      <w:r>
        <w:rPr>
          <w:rFonts w:ascii="times" w:eastAsia="times" w:hAnsi="times" w:cs="times"/>
          <w:b w:val="0"/>
          <w:i w:val="0"/>
          <w:strike w:val="0"/>
          <w:noProof w:val="0"/>
          <w:color w:val="000000"/>
          <w:position w:val="0"/>
          <w:sz w:val="20"/>
          <w:u w:val="none"/>
          <w:vertAlign w:val="baseline"/>
        </w:rPr>
        <w:t xml:space="preserve"> royalty rate be higher or lower than the royalty rate that you've used in your calculation for the determination of damages which the plaintiff has put forward in this case?</w:t>
      </w:r>
    </w:p>
    <w:p>
      <w:pPr>
        <w:keepNext w:val="0"/>
        <w:spacing w:after="0" w:line="260" w:lineRule="atLeast"/>
        <w:ind w:left="400" w:right="0" w:firstLine="0"/>
        <w:jc w:val="both"/>
      </w:pPr>
      <w:bookmarkStart w:id="248" w:name="Bookmark_para_62"/>
      <w:bookmarkEnd w:id="248"/>
      <w:r>
        <w:rPr>
          <w:rFonts w:ascii="times" w:eastAsia="times" w:hAnsi="times" w:cs="times"/>
          <w:b w:val="0"/>
          <w:i w:val="0"/>
          <w:strike w:val="0"/>
          <w:noProof w:val="0"/>
          <w:color w:val="000000"/>
          <w:position w:val="0"/>
          <w:sz w:val="20"/>
          <w:u w:val="none"/>
          <w:vertAlign w:val="baseline"/>
        </w:rPr>
        <w:t>A: I don't know.</w:t>
      </w:r>
    </w:p>
    <w:p>
      <w:pPr>
        <w:keepNext w:val="0"/>
        <w:spacing w:after="0" w:line="260" w:lineRule="atLeast"/>
        <w:ind w:left="400" w:right="0" w:firstLine="0"/>
        <w:jc w:val="both"/>
      </w:pPr>
      <w:bookmarkStart w:id="249" w:name="Bookmark_para_63"/>
      <w:bookmarkEnd w:id="249"/>
      <w:r>
        <w:rPr>
          <w:rFonts w:ascii="times" w:eastAsia="times" w:hAnsi="times" w:cs="times"/>
          <w:b w:val="0"/>
          <w:i w:val="0"/>
          <w:strike w:val="0"/>
          <w:noProof w:val="0"/>
          <w:color w:val="000000"/>
          <w:position w:val="0"/>
          <w:sz w:val="20"/>
          <w:u w:val="none"/>
          <w:vertAlign w:val="baseline"/>
        </w:rPr>
        <w:t>Q: Okay.</w:t>
      </w:r>
    </w:p>
    <w:p>
      <w:pPr>
        <w:keepNext w:val="0"/>
        <w:spacing w:before="200" w:after="0" w:line="260" w:lineRule="atLeast"/>
        <w:ind w:left="400" w:right="0" w:firstLine="0"/>
        <w:jc w:val="both"/>
      </w:pPr>
      <w:bookmarkStart w:id="250" w:name="Bookmark_para_64"/>
      <w:bookmarkEnd w:id="250"/>
      <w:r>
        <w:rPr>
          <w:rFonts w:ascii="times" w:eastAsia="times" w:hAnsi="times" w:cs="times"/>
          <w:b w:val="0"/>
          <w:i w:val="0"/>
          <w:strike w:val="0"/>
          <w:noProof w:val="0"/>
          <w:color w:val="000000"/>
          <w:position w:val="0"/>
          <w:sz w:val="20"/>
          <w:u w:val="none"/>
          <w:vertAlign w:val="baseline"/>
        </w:rPr>
        <w:t xml:space="preserve">A: Because it's . . . the Bard settlement agreement, the one that we based our damages calculation on, is based on a fully paid-up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w:t>
      </w:r>
    </w:p>
    <w:p>
      <w:pPr>
        <w:keepNext w:val="0"/>
        <w:spacing w:after="0" w:line="260" w:lineRule="atLeast"/>
        <w:ind w:left="400" w:right="0" w:firstLine="0"/>
        <w:jc w:val="both"/>
      </w:pPr>
      <w:bookmarkStart w:id="251" w:name="Bookmark_para_65"/>
      <w:bookmarkEnd w:id="251"/>
      <w:r>
        <w:rPr>
          <w:rFonts w:ascii="times" w:eastAsia="times" w:hAnsi="times" w:cs="times"/>
          <w:b w:val="0"/>
          <w:i w:val="0"/>
          <w:strike w:val="0"/>
          <w:noProof w:val="0"/>
          <w:color w:val="000000"/>
          <w:position w:val="0"/>
          <w:sz w:val="20"/>
          <w:u w:val="none"/>
          <w:vertAlign w:val="baseline"/>
        </w:rPr>
        <w:t>Q: Okay.</w:t>
      </w:r>
    </w:p>
    <w:p>
      <w:pPr>
        <w:keepNext w:val="0"/>
        <w:spacing w:before="200" w:after="0" w:line="260" w:lineRule="atLeast"/>
        <w:ind w:left="400" w:right="0" w:firstLine="0"/>
        <w:jc w:val="both"/>
      </w:pPr>
      <w:bookmarkStart w:id="252" w:name="Bookmark_para_66"/>
      <w:bookmarkEnd w:id="252"/>
      <w:r>
        <w:rPr>
          <w:rFonts w:ascii="times" w:eastAsia="times" w:hAnsi="times" w:cs="times"/>
          <w:b w:val="0"/>
          <w:i w:val="0"/>
          <w:strike w:val="0"/>
          <w:noProof w:val="0"/>
          <w:color w:val="000000"/>
          <w:position w:val="0"/>
          <w:sz w:val="20"/>
          <w:u w:val="none"/>
          <w:vertAlign w:val="baseline"/>
        </w:rPr>
        <w:t xml:space="preserve">A: </w:t>
      </w:r>
      <w:r>
        <w:rPr>
          <w:rFonts w:ascii="times" w:eastAsia="times" w:hAnsi="times" w:cs="times"/>
          <w:b w:val="0"/>
          <w:i w:val="0"/>
          <w:strike w:val="0"/>
          <w:noProof w:val="0"/>
          <w:color w:val="000000"/>
          <w:position w:val="0"/>
          <w:sz w:val="20"/>
          <w:u w:val="single"/>
          <w:vertAlign w:val="baseline"/>
        </w:rPr>
        <w:t>So there was no particular rate that was applied, or . . . we based it on that. So I don't know what Bard's lawyers and what Bard's in-house lawyers or their business people valued the . . . if they used a royalty rate or not in calculating what they agreed to pay Hollister</w:t>
      </w:r>
      <w:r>
        <w:rPr>
          <w:rFonts w:ascii="times" w:eastAsia="times" w:hAnsi="times" w:cs="times"/>
          <w:b w:val="0"/>
          <w:i w:val="0"/>
          <w:strike w:val="0"/>
          <w:noProof w:val="0"/>
          <w:color w:val="000000"/>
          <w:position w:val="0"/>
          <w:sz w:val="20"/>
          <w:u w:val="none"/>
          <w:vertAlign w:val="baseline"/>
        </w:rPr>
        <w:t>.</w:t>
      </w:r>
    </w:p>
    <w:p>
      <w:pPr>
        <w:keepNext w:val="0"/>
        <w:spacing w:after="0" w:line="260" w:lineRule="atLeast"/>
        <w:ind w:left="0" w:right="0" w:firstLine="0"/>
        <w:jc w:val="both"/>
      </w:pPr>
      <w:r>
        <w:rPr>
          <w:rFonts w:ascii="times" w:eastAsia="times" w:hAnsi="times" w:cs="times"/>
          <w:b w:val="0"/>
          <w:i w:val="0"/>
          <w:strike w:val="0"/>
          <w:noProof w:val="0"/>
          <w:color w:val="000000"/>
          <w:position w:val="0"/>
          <w:sz w:val="20"/>
          <w:u w:val="none"/>
          <w:vertAlign w:val="baseline"/>
        </w:rPr>
        <w:t>(Tr. II, 70:23-71:12) (emphasis added).</w:t>
      </w:r>
    </w:p>
    <w:p>
      <w:pPr>
        <w:keepNext w:val="0"/>
        <w:spacing w:before="200" w:after="0" w:line="260" w:lineRule="atLeast"/>
        <w:ind w:left="400" w:right="0" w:firstLine="0"/>
        <w:jc w:val="both"/>
      </w:pPr>
      <w:bookmarkStart w:id="253" w:name="Bookmark_para_67"/>
      <w:bookmarkEnd w:id="253"/>
      <w:r>
        <w:rPr>
          <w:rFonts w:ascii="times" w:eastAsia="times" w:hAnsi="times" w:cs="times"/>
          <w:b w:val="0"/>
          <w:i w:val="0"/>
          <w:strike w:val="0"/>
          <w:noProof w:val="0"/>
          <w:color w:val="000000"/>
          <w:position w:val="0"/>
          <w:sz w:val="20"/>
          <w:u w:val="none"/>
          <w:vertAlign w:val="baseline"/>
        </w:rPr>
        <w:t xml:space="preserve">Q: But to the best of your knowledge, nobody at Hollister actually took that number, that lump-sum number, and tried to figure out which portion of that would relate to any of the years of the life of the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that this fully paid-up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was being issued for, correct?</w:t>
      </w:r>
    </w:p>
    <w:p>
      <w:pPr>
        <w:keepNext w:val="0"/>
        <w:spacing w:after="0" w:line="260" w:lineRule="atLeast"/>
        <w:ind w:left="400" w:right="0" w:firstLine="0"/>
        <w:jc w:val="both"/>
      </w:pPr>
      <w:bookmarkStart w:id="254" w:name="Bookmark_para_68"/>
      <w:bookmarkEnd w:id="254"/>
      <w:r>
        <w:rPr>
          <w:rFonts w:ascii="times" w:eastAsia="times" w:hAnsi="times" w:cs="times"/>
          <w:b w:val="0"/>
          <w:i w:val="0"/>
          <w:strike w:val="0"/>
          <w:noProof w:val="0"/>
          <w:color w:val="000000"/>
          <w:position w:val="0"/>
          <w:sz w:val="20"/>
          <w:u w:val="none"/>
          <w:vertAlign w:val="baseline"/>
        </w:rPr>
        <w:t>A: [T]hat number is not broken out on a year-by-year or product-by-product or quarter-by-quarter or unit-by-unit basis anyway. It's a lump-sum payment.</w:t>
      </w:r>
    </w:p>
    <w:p>
      <w:pPr>
        <w:keepNext w:val="0"/>
        <w:spacing w:before="200" w:after="0" w:line="260" w:lineRule="atLeast"/>
        <w:ind w:left="400" w:right="0" w:firstLine="0"/>
        <w:jc w:val="both"/>
      </w:pPr>
      <w:bookmarkStart w:id="255" w:name="Bookmark_para_69"/>
      <w:bookmarkEnd w:id="255"/>
      <w:r>
        <w:rPr>
          <w:rFonts w:ascii="times" w:eastAsia="times" w:hAnsi="times" w:cs="times"/>
          <w:b w:val="0"/>
          <w:i w:val="0"/>
          <w:strike w:val="0"/>
          <w:noProof w:val="0"/>
          <w:color w:val="000000"/>
          <w:position w:val="0"/>
          <w:sz w:val="20"/>
          <w:u w:val="none"/>
          <w:vertAlign w:val="baseline"/>
        </w:rPr>
        <w:t>Q: Okay. But that lump-sum payment—if you were trying to calculate it—if you were on either side of the transaction—</w:t>
      </w:r>
      <w:r>
        <w:rPr>
          <w:rFonts w:ascii="times" w:eastAsia="times" w:hAnsi="times" w:cs="times"/>
          <w:b w:val="0"/>
          <w:i w:val="0"/>
          <w:strike w:val="0"/>
          <w:noProof w:val="0"/>
          <w:color w:val="000000"/>
          <w:position w:val="0"/>
          <w:sz w:val="20"/>
          <w:u w:val="single"/>
          <w:vertAlign w:val="baseline"/>
        </w:rPr>
        <w:t>so Bard,</w:t>
      </w:r>
      <w:r>
        <w:rPr>
          <w:rFonts w:ascii="times" w:eastAsia="times" w:hAnsi="times" w:cs="times"/>
          <w:b w:val="0"/>
          <w:i w:val="0"/>
          <w:strike w:val="0"/>
          <w:noProof w:val="0"/>
          <w:color w:val="000000"/>
          <w:position w:val="0"/>
          <w:sz w:val="20"/>
          <w:u w:val="single"/>
          <w:vertAlign w:val="baseline"/>
        </w:rPr>
        <w:t> [*43] </w:t>
      </w:r>
      <w:r>
        <w:rPr>
          <w:rFonts w:ascii="times" w:eastAsia="times" w:hAnsi="times" w:cs="times"/>
          <w:b w:val="0"/>
          <w:i w:val="0"/>
          <w:strike w:val="0"/>
          <w:noProof w:val="0"/>
          <w:color w:val="000000"/>
          <w:position w:val="0"/>
          <w:sz w:val="20"/>
          <w:u w:val="single"/>
          <w:vertAlign w:val="baseline"/>
        </w:rPr>
        <w:t xml:space="preserve"> theoretically, should have gone through their analysis as to what they believe their sales would have been, correct</w:t>
      </w:r>
      <w:r>
        <w:rPr>
          <w:rFonts w:ascii="times" w:eastAsia="times" w:hAnsi="times" w:cs="times"/>
          <w:b w:val="0"/>
          <w:i w:val="0"/>
          <w:strike w:val="0"/>
          <w:noProof w:val="0"/>
          <w:color w:val="000000"/>
          <w:position w:val="0"/>
          <w:sz w:val="20"/>
          <w:u w:val="none"/>
          <w:vertAlign w:val="baseline"/>
        </w:rPr>
        <w:t>?</w:t>
      </w:r>
    </w:p>
    <w:p>
      <w:pPr>
        <w:keepNext w:val="0"/>
        <w:spacing w:before="200" w:after="0" w:line="260" w:lineRule="atLeast"/>
        <w:ind w:left="400" w:right="0" w:firstLine="0"/>
        <w:jc w:val="both"/>
      </w:pPr>
      <w:bookmarkStart w:id="256" w:name="Bookmark_para_70"/>
      <w:bookmarkEnd w:id="256"/>
      <w:r>
        <w:rPr>
          <w:rFonts w:ascii="times" w:eastAsia="times" w:hAnsi="times" w:cs="times"/>
          <w:b w:val="0"/>
          <w:i w:val="0"/>
          <w:strike w:val="0"/>
          <w:noProof w:val="0"/>
          <w:color w:val="000000"/>
          <w:position w:val="0"/>
          <w:sz w:val="20"/>
          <w:u w:val="none"/>
          <w:vertAlign w:val="baseline"/>
        </w:rPr>
        <w:t xml:space="preserve">A: </w:t>
      </w:r>
      <w:r>
        <w:rPr>
          <w:rFonts w:ascii="times" w:eastAsia="times" w:hAnsi="times" w:cs="times"/>
          <w:b w:val="0"/>
          <w:i w:val="0"/>
          <w:strike w:val="0"/>
          <w:noProof w:val="0"/>
          <w:color w:val="000000"/>
          <w:position w:val="0"/>
          <w:sz w:val="20"/>
          <w:u w:val="single"/>
          <w:vertAlign w:val="baseline"/>
        </w:rPr>
        <w:t>I would assume that they did do that. I don't know if they did that</w:t>
      </w:r>
      <w:r>
        <w:rPr>
          <w:rFonts w:ascii="times" w:eastAsia="times" w:hAnsi="times" w:cs="times"/>
          <w:b w:val="0"/>
          <w:i w:val="0"/>
          <w:strike w:val="0"/>
          <w:noProof w:val="0"/>
          <w:color w:val="000000"/>
          <w:position w:val="0"/>
          <w:sz w:val="20"/>
          <w:u w:val="none"/>
          <w:vertAlign w:val="baseline"/>
        </w:rPr>
        <w:t>.</w:t>
      </w:r>
    </w:p>
    <w:p>
      <w:pPr>
        <w:keepNext w:val="0"/>
        <w:spacing w:after="0" w:line="260" w:lineRule="atLeast"/>
        <w:ind w:left="400" w:right="0" w:firstLine="0"/>
        <w:jc w:val="both"/>
      </w:pPr>
      <w:bookmarkStart w:id="257" w:name="Bookmark_para_71"/>
      <w:bookmarkEnd w:id="257"/>
      <w:r>
        <w:rPr>
          <w:rFonts w:ascii="times" w:eastAsia="times" w:hAnsi="times" w:cs="times"/>
          <w:b w:val="0"/>
          <w:i w:val="0"/>
          <w:strike w:val="0"/>
          <w:noProof w:val="0"/>
          <w:color w:val="000000"/>
          <w:position w:val="0"/>
          <w:sz w:val="20"/>
          <w:u w:val="none"/>
          <w:vertAlign w:val="baseline"/>
        </w:rPr>
        <w:t>Q: Okay. And they're projected sales. They [Bard] would look at it and they would also probably try and project what were their costs of goods sold related to that line or that product, correct?</w:t>
      </w:r>
    </w:p>
    <w:p>
      <w:pPr>
        <w:keepNext w:val="0"/>
        <w:spacing w:before="200" w:after="0" w:line="260" w:lineRule="atLeast"/>
        <w:ind w:left="400" w:right="0" w:firstLine="0"/>
        <w:jc w:val="both"/>
      </w:pPr>
      <w:bookmarkStart w:id="258" w:name="Bookmark_para_72"/>
      <w:bookmarkEnd w:id="258"/>
      <w:r>
        <w:rPr>
          <w:rFonts w:ascii="times" w:eastAsia="times" w:hAnsi="times" w:cs="times"/>
          <w:b w:val="0"/>
          <w:i w:val="0"/>
          <w:strike w:val="0"/>
          <w:noProof w:val="0"/>
          <w:color w:val="000000"/>
          <w:position w:val="0"/>
          <w:sz w:val="20"/>
          <w:u w:val="none"/>
          <w:vertAlign w:val="baseline"/>
        </w:rPr>
        <w:t xml:space="preserve">A: </w:t>
      </w:r>
      <w:r>
        <w:rPr>
          <w:rFonts w:ascii="times" w:eastAsia="times" w:hAnsi="times" w:cs="times"/>
          <w:b w:val="0"/>
          <w:i w:val="0"/>
          <w:strike w:val="0"/>
          <w:noProof w:val="0"/>
          <w:color w:val="000000"/>
          <w:position w:val="0"/>
          <w:sz w:val="20"/>
          <w:u w:val="single"/>
          <w:vertAlign w:val="baseline"/>
        </w:rPr>
        <w:t xml:space="preserve">Well, what you're saying makes sense. I don't know what they did. . . . In the lawsuit [Bard was] represented by Kirkland &amp; Ellis, which is . . . a very large, very good law firm. I know the lawyers in the case were very smart. So I assume they did an analysis to figure out . . . what is this </w:t>
      </w:r>
      <w:r>
        <w:rPr>
          <w:rFonts w:ascii="times" w:eastAsia="times" w:hAnsi="times" w:cs="times"/>
          <w:b w:val="0"/>
          <w:i w:val="0"/>
          <w:strike w:val="0"/>
          <w:noProof w:val="0"/>
          <w:color w:val="000000"/>
          <w:position w:val="0"/>
          <w:sz w:val="20"/>
          <w:u w:val="single"/>
          <w:vertAlign w:val="baseline"/>
        </w:rPr>
        <w:t>license</w:t>
      </w:r>
      <w:r>
        <w:rPr>
          <w:rFonts w:ascii="times" w:eastAsia="times" w:hAnsi="times" w:cs="times"/>
          <w:b w:val="0"/>
          <w:i w:val="0"/>
          <w:strike w:val="0"/>
          <w:noProof w:val="0"/>
          <w:color w:val="000000"/>
          <w:position w:val="0"/>
          <w:sz w:val="20"/>
          <w:u w:val="single"/>
          <w:vertAlign w:val="baseline"/>
        </w:rPr>
        <w:t xml:space="preserve"> worth to us based on their wealth of experience and </w:t>
      </w:r>
      <w:r>
        <w:rPr>
          <w:rFonts w:ascii="times" w:eastAsia="times" w:hAnsi="times" w:cs="times"/>
          <w:b w:val="0"/>
          <w:i w:val="0"/>
          <w:strike w:val="0"/>
          <w:noProof w:val="0"/>
          <w:color w:val="000000"/>
          <w:position w:val="0"/>
          <w:sz w:val="20"/>
          <w:u w:val="single"/>
          <w:vertAlign w:val="baseline"/>
        </w:rPr>
        <w:t>licensing</w:t>
      </w:r>
      <w:r>
        <w:rPr>
          <w:rFonts w:ascii="times" w:eastAsia="times" w:hAnsi="times" w:cs="times"/>
          <w:b w:val="0"/>
          <w:i w:val="0"/>
          <w:strike w:val="0"/>
          <w:noProof w:val="0"/>
          <w:color w:val="000000"/>
          <w:position w:val="0"/>
          <w:sz w:val="20"/>
          <w:u w:val="single"/>
          <w:vertAlign w:val="baseline"/>
        </w:rPr>
        <w:t xml:space="preserve"> </w:t>
      </w:r>
      <w:r>
        <w:rPr>
          <w:rFonts w:ascii="times" w:eastAsia="times" w:hAnsi="times" w:cs="times"/>
          <w:b w:val="0"/>
          <w:i w:val="0"/>
          <w:strike w:val="0"/>
          <w:noProof w:val="0"/>
          <w:color w:val="000000"/>
          <w:position w:val="0"/>
          <w:sz w:val="20"/>
          <w:u w:val="single"/>
          <w:vertAlign w:val="baseline"/>
        </w:rPr>
        <w:t>patented</w:t>
      </w:r>
      <w:r>
        <w:rPr>
          <w:rFonts w:ascii="times" w:eastAsia="times" w:hAnsi="times" w:cs="times"/>
          <w:b w:val="0"/>
          <w:i w:val="0"/>
          <w:strike w:val="0"/>
          <w:noProof w:val="0"/>
          <w:color w:val="000000"/>
          <w:position w:val="0"/>
          <w:sz w:val="20"/>
          <w:u w:val="single"/>
          <w:vertAlign w:val="baseline"/>
        </w:rPr>
        <w:t xml:space="preserve"> </w:t>
      </w:r>
      <w:r>
        <w:rPr>
          <w:rFonts w:ascii="times" w:eastAsia="times" w:hAnsi="times" w:cs="times"/>
          <w:b w:val="0"/>
          <w:i w:val="0"/>
          <w:strike w:val="0"/>
          <w:noProof w:val="0"/>
          <w:color w:val="000000"/>
          <w:position w:val="0"/>
          <w:sz w:val="20"/>
          <w:u w:val="single"/>
          <w:vertAlign w:val="baseline"/>
        </w:rPr>
        <w:t>technology</w:t>
      </w:r>
      <w:r>
        <w:rPr>
          <w:rFonts w:ascii="times" w:eastAsia="times" w:hAnsi="times" w:cs="times"/>
          <w:b w:val="0"/>
          <w:i w:val="0"/>
          <w:strike w:val="0"/>
          <w:noProof w:val="0"/>
          <w:color w:val="000000"/>
          <w:position w:val="0"/>
          <w:sz w:val="20"/>
          <w:u w:val="single"/>
          <w:vertAlign w:val="baseline"/>
        </w:rPr>
        <w:t>? So I don't know what they particularly did. I know that . . . we ended up at the $6.65 million</w:t>
      </w:r>
      <w:r>
        <w:rPr>
          <w:rFonts w:ascii="times" w:eastAsia="times" w:hAnsi="times" w:cs="times"/>
          <w:b w:val="0"/>
          <w:i w:val="0"/>
          <w:strike w:val="0"/>
          <w:noProof w:val="0"/>
          <w:color w:val="000000"/>
          <w:position w:val="0"/>
          <w:sz w:val="20"/>
          <w:u w:val="none"/>
          <w:vertAlign w:val="baseline"/>
        </w:rPr>
        <w:t>.</w:t>
      </w:r>
    </w:p>
    <w:p>
      <w:pPr>
        <w:keepNext w:val="0"/>
        <w:spacing w:before="200" w:after="0" w:line="260" w:lineRule="atLeast"/>
        <w:ind w:left="400" w:right="0" w:firstLine="0"/>
        <w:jc w:val="both"/>
      </w:pPr>
      <w:bookmarkStart w:id="259" w:name="Bookmark_para_73"/>
      <w:bookmarkEnd w:id="259"/>
      <w:r>
        <w:rPr>
          <w:rFonts w:ascii="times" w:eastAsia="times" w:hAnsi="times" w:cs="times"/>
          <w:b w:val="0"/>
          <w:i w:val="0"/>
          <w:strike w:val="0"/>
          <w:noProof w:val="0"/>
          <w:color w:val="000000"/>
          <w:position w:val="0"/>
          <w:sz w:val="20"/>
          <w:u w:val="none"/>
          <w:vertAlign w:val="baseline"/>
        </w:rPr>
        <w:t xml:space="preserve">Q: Okay. </w:t>
      </w:r>
      <w:r>
        <w:rPr>
          <w:rFonts w:ascii="times" w:eastAsia="times" w:hAnsi="times" w:cs="times"/>
          <w:b w:val="0"/>
          <w:i w:val="0"/>
          <w:strike w:val="0"/>
          <w:noProof w:val="0"/>
          <w:color w:val="000000"/>
          <w:position w:val="0"/>
          <w:sz w:val="20"/>
          <w:u w:val="single"/>
          <w:vertAlign w:val="baseline"/>
        </w:rPr>
        <w:t>Did anybody at Hollister on the side of the transaction that you were on—did you guys actually do any kind of valuation or projected sales that Bard would have over a period of time and then try and discount that down to see if that lump-sum number that was proposed was higher than or lower than any percentage on—based on projected</w:t>
      </w:r>
      <w:r>
        <w:rPr>
          <w:rFonts w:ascii="times" w:eastAsia="times" w:hAnsi="times" w:cs="times"/>
          <w:b w:val="0"/>
          <w:i w:val="0"/>
          <w:strike w:val="0"/>
          <w:noProof w:val="0"/>
          <w:color w:val="000000"/>
          <w:position w:val="0"/>
          <w:sz w:val="20"/>
          <w:u w:val="single"/>
          <w:vertAlign w:val="baseline"/>
        </w:rPr>
        <w:t> [*44] </w:t>
      </w:r>
      <w:r>
        <w:rPr>
          <w:rFonts w:ascii="times" w:eastAsia="times" w:hAnsi="times" w:cs="times"/>
          <w:b w:val="0"/>
          <w:i w:val="0"/>
          <w:strike w:val="0"/>
          <w:noProof w:val="0"/>
          <w:color w:val="000000"/>
          <w:position w:val="0"/>
          <w:sz w:val="20"/>
          <w:u w:val="single"/>
          <w:vertAlign w:val="baseline"/>
        </w:rPr>
        <w:t xml:space="preserve"> sales</w:t>
      </w:r>
      <w:r>
        <w:rPr>
          <w:rFonts w:ascii="times" w:eastAsia="times" w:hAnsi="times" w:cs="times"/>
          <w:b w:val="0"/>
          <w:i w:val="0"/>
          <w:strike w:val="0"/>
          <w:noProof w:val="0"/>
          <w:color w:val="000000"/>
          <w:position w:val="0"/>
          <w:sz w:val="20"/>
          <w:u w:val="none"/>
          <w:vertAlign w:val="baseline"/>
        </w:rPr>
        <w:t>?</w:t>
      </w:r>
    </w:p>
    <w:p>
      <w:pPr>
        <w:keepNext w:val="0"/>
        <w:spacing w:before="200" w:after="0" w:line="260" w:lineRule="atLeast"/>
        <w:ind w:left="400" w:right="0" w:firstLine="0"/>
        <w:jc w:val="both"/>
      </w:pPr>
      <w:bookmarkStart w:id="260" w:name="Bookmark_para_74"/>
      <w:bookmarkEnd w:id="260"/>
      <w:r>
        <w:rPr>
          <w:rFonts w:ascii="times" w:eastAsia="times" w:hAnsi="times" w:cs="times"/>
          <w:b w:val="0"/>
          <w:i w:val="0"/>
          <w:strike w:val="0"/>
          <w:noProof w:val="0"/>
          <w:color w:val="000000"/>
          <w:position w:val="0"/>
          <w:sz w:val="20"/>
          <w:u w:val="none"/>
          <w:vertAlign w:val="baseline"/>
        </w:rPr>
        <w:t>A: So I know that when we were doing our due diligence process, part of that process was to come up with an estimate of what we thought the potential reasonable royalty damages would have been. I don't—</w:t>
      </w:r>
      <w:r>
        <w:rPr>
          <w:rFonts w:ascii="times" w:eastAsia="times" w:hAnsi="times" w:cs="times"/>
          <w:b w:val="0"/>
          <w:i w:val="0"/>
          <w:strike w:val="0"/>
          <w:noProof w:val="0"/>
          <w:color w:val="000000"/>
          <w:position w:val="0"/>
          <w:sz w:val="20"/>
          <w:u w:val="single"/>
          <w:vertAlign w:val="baseline"/>
        </w:rPr>
        <w:t>I don't know what anyone else within Hollister did when they decided to agree to the settlement number</w:t>
      </w:r>
      <w:r>
        <w:rPr>
          <w:rFonts w:ascii="times" w:eastAsia="times" w:hAnsi="times" w:cs="times"/>
          <w:b w:val="0"/>
          <w:i w:val="0"/>
          <w:strike w:val="0"/>
          <w:noProof w:val="0"/>
          <w:color w:val="000000"/>
          <w:position w:val="0"/>
          <w:sz w:val="20"/>
          <w:u w:val="none"/>
          <w:vertAlign w:val="baseline"/>
        </w:rPr>
        <w:t>.</w:t>
      </w:r>
    </w:p>
    <w:p>
      <w:pPr>
        <w:keepNext w:val="0"/>
        <w:spacing w:after="0" w:line="260" w:lineRule="atLeast"/>
        <w:ind w:left="0" w:right="0" w:firstLine="0"/>
        <w:jc w:val="both"/>
      </w:pPr>
      <w:r>
        <w:rPr>
          <w:rFonts w:ascii="times" w:eastAsia="times" w:hAnsi="times" w:cs="times"/>
          <w:b w:val="0"/>
          <w:i w:val="0"/>
          <w:strike w:val="0"/>
          <w:noProof w:val="0"/>
          <w:color w:val="000000"/>
          <w:position w:val="0"/>
          <w:sz w:val="20"/>
          <w:u w:val="none"/>
          <w:vertAlign w:val="baseline"/>
        </w:rPr>
        <w:t>(Tr. II, 72:13-74:7) (emphasis added).</w:t>
      </w:r>
    </w:p>
    <w:p>
      <w:pPr>
        <w:keepNext w:val="0"/>
        <w:spacing w:after="0" w:line="260" w:lineRule="atLeast"/>
        <w:ind w:left="400" w:right="0" w:firstLine="0"/>
        <w:jc w:val="both"/>
      </w:pPr>
      <w:bookmarkStart w:id="261" w:name="Bookmark_para_75"/>
      <w:bookmarkEnd w:id="261"/>
      <w:r>
        <w:rPr>
          <w:rFonts w:ascii="times" w:eastAsia="times" w:hAnsi="times" w:cs="times"/>
          <w:b w:val="0"/>
          <w:i w:val="0"/>
          <w:strike w:val="0"/>
          <w:noProof w:val="0"/>
          <w:color w:val="000000"/>
          <w:position w:val="0"/>
          <w:sz w:val="20"/>
          <w:u w:val="none"/>
          <w:vertAlign w:val="baseline"/>
        </w:rPr>
        <w:t>Q: So 6.65 million. Did you do anything to try and break that 6.65 million dollars down into any category or cash flow of category for each of those roughly 14 years—14 years?</w:t>
      </w:r>
    </w:p>
    <w:p>
      <w:pPr>
        <w:keepNext w:val="0"/>
        <w:spacing w:after="0" w:line="260" w:lineRule="atLeast"/>
        <w:ind w:left="400" w:right="0" w:firstLine="0"/>
        <w:jc w:val="both"/>
      </w:pPr>
      <w:bookmarkStart w:id="262" w:name="Bookmark_para_76"/>
      <w:bookmarkEnd w:id="262"/>
      <w:r>
        <w:rPr>
          <w:rFonts w:ascii="times" w:eastAsia="times" w:hAnsi="times" w:cs="times"/>
          <w:b w:val="0"/>
          <w:i w:val="0"/>
          <w:strike w:val="0"/>
          <w:noProof w:val="0"/>
          <w:color w:val="000000"/>
          <w:position w:val="0"/>
          <w:sz w:val="20"/>
          <w:u w:val="none"/>
          <w:vertAlign w:val="baseline"/>
        </w:rPr>
        <w:t>. . .</w:t>
      </w:r>
    </w:p>
    <w:p>
      <w:pPr>
        <w:keepNext w:val="0"/>
        <w:spacing w:after="0" w:line="260" w:lineRule="atLeast"/>
        <w:ind w:left="400" w:right="0" w:firstLine="0"/>
        <w:jc w:val="both"/>
      </w:pPr>
      <w:bookmarkStart w:id="263" w:name="Bookmark_para_77"/>
      <w:bookmarkEnd w:id="263"/>
      <w:r>
        <w:rPr>
          <w:rFonts w:ascii="times" w:eastAsia="times" w:hAnsi="times" w:cs="times"/>
          <w:b w:val="0"/>
          <w:i w:val="0"/>
          <w:strike w:val="0"/>
          <w:noProof w:val="0"/>
          <w:color w:val="000000"/>
          <w:position w:val="0"/>
          <w:sz w:val="20"/>
          <w:u w:val="none"/>
          <w:vertAlign w:val="baseline"/>
        </w:rPr>
        <w:t>A: No, we didn't break it down, because, again, the agreement was for a fully paid-up lump-sum royalty, so . . .</w:t>
      </w:r>
    </w:p>
    <w:p>
      <w:pPr>
        <w:keepNext w:val="0"/>
        <w:spacing w:after="0" w:line="260" w:lineRule="atLeast"/>
        <w:ind w:left="400" w:right="0" w:firstLine="0"/>
        <w:jc w:val="both"/>
      </w:pPr>
      <w:bookmarkStart w:id="264" w:name="Bookmark_para_78"/>
      <w:bookmarkEnd w:id="264"/>
      <w:r>
        <w:rPr>
          <w:rFonts w:ascii="times" w:eastAsia="times" w:hAnsi="times" w:cs="times"/>
          <w:b w:val="0"/>
          <w:i w:val="0"/>
          <w:strike w:val="0"/>
          <w:noProof w:val="0"/>
          <w:color w:val="000000"/>
          <w:position w:val="0"/>
          <w:sz w:val="20"/>
          <w:u w:val="none"/>
          <w:vertAlign w:val="baseline"/>
        </w:rPr>
        <w:t>Q: Okay.</w:t>
      </w:r>
    </w:p>
    <w:p>
      <w:pPr>
        <w:keepNext w:val="0"/>
        <w:spacing w:before="200" w:after="0" w:line="260" w:lineRule="atLeast"/>
        <w:ind w:left="400" w:right="0" w:firstLine="0"/>
        <w:jc w:val="both"/>
      </w:pPr>
      <w:bookmarkStart w:id="265" w:name="Bookmark_para_79"/>
      <w:bookmarkEnd w:id="265"/>
      <w:r>
        <w:rPr>
          <w:rFonts w:ascii="times" w:eastAsia="times" w:hAnsi="times" w:cs="times"/>
          <w:b w:val="0"/>
          <w:i w:val="0"/>
          <w:strike w:val="0"/>
          <w:noProof w:val="0"/>
          <w:color w:val="000000"/>
          <w:position w:val="0"/>
          <w:sz w:val="20"/>
          <w:u w:val="none"/>
          <w:vertAlign w:val="baseline"/>
        </w:rPr>
        <w:t xml:space="preserve">A: You know, that would—that fully paid-up lump sum royalty covered anything—it covered—you know, it covered all the </w:t>
      </w:r>
      <w:r>
        <w:rPr>
          <w:rFonts w:ascii="times" w:eastAsia="times" w:hAnsi="times" w:cs="times"/>
          <w:b w:val="0"/>
          <w:i w:val="0"/>
          <w:strike w:val="0"/>
          <w:noProof w:val="0"/>
          <w:color w:val="000000"/>
          <w:position w:val="0"/>
          <w:sz w:val="20"/>
          <w:u w:val="none"/>
          <w:vertAlign w:val="baseline"/>
        </w:rPr>
        <w:t>patents</w:t>
      </w:r>
      <w:r>
        <w:rPr>
          <w:rFonts w:ascii="times" w:eastAsia="times" w:hAnsi="times" w:cs="times"/>
          <w:b w:val="0"/>
          <w:i w:val="0"/>
          <w:strike w:val="0"/>
          <w:noProof w:val="0"/>
          <w:color w:val="000000"/>
          <w:position w:val="0"/>
          <w:sz w:val="20"/>
          <w:u w:val="none"/>
          <w:vertAlign w:val="baseline"/>
        </w:rPr>
        <w:t>. And it covered this entire time period, and you know, the whole thing.</w:t>
      </w:r>
    </w:p>
    <w:p>
      <w:pPr>
        <w:keepNext w:val="0"/>
        <w:spacing w:after="0" w:line="260" w:lineRule="atLeast"/>
        <w:ind w:left="0" w:right="0" w:firstLine="0"/>
        <w:jc w:val="both"/>
      </w:pPr>
      <w:r>
        <w:rPr>
          <w:rFonts w:ascii="times" w:eastAsia="times" w:hAnsi="times" w:cs="times"/>
          <w:b w:val="0"/>
          <w:i w:val="0"/>
          <w:strike w:val="0"/>
          <w:noProof w:val="0"/>
          <w:color w:val="000000"/>
          <w:position w:val="0"/>
          <w:sz w:val="20"/>
          <w:u w:val="none"/>
          <w:vertAlign w:val="baseline"/>
        </w:rPr>
        <w:t>(Tr. II, 92:9-22).</w:t>
      </w:r>
    </w:p>
    <w:p>
      <w:pPr>
        <w:keepNext w:val="0"/>
        <w:spacing w:after="0" w:line="260" w:lineRule="atLeast"/>
        <w:ind w:left="400" w:right="0" w:firstLine="0"/>
        <w:jc w:val="both"/>
      </w:pPr>
      <w:bookmarkStart w:id="266" w:name="Bookmark_para_80"/>
      <w:bookmarkEnd w:id="266"/>
      <w:r>
        <w:rPr>
          <w:rFonts w:ascii="times" w:eastAsia="times" w:hAnsi="times" w:cs="times"/>
          <w:b w:val="0"/>
          <w:i w:val="0"/>
          <w:strike w:val="0"/>
          <w:noProof w:val="0"/>
          <w:color w:val="000000"/>
          <w:position w:val="0"/>
          <w:sz w:val="20"/>
          <w:u w:val="none"/>
          <w:vertAlign w:val="baseline"/>
        </w:rPr>
        <w:t>The Court: Okay. Was the—was any factor in that settlement or the amount thereof, at least from Hollister's perspective, an attempt to set a floor or an attempt to predict what the damages would be in the companion case against ConvaTec? Or was it just you settled that case and then you decide to use that over here?</w:t>
      </w:r>
    </w:p>
    <w:p>
      <w:pPr>
        <w:keepNext w:val="0"/>
        <w:spacing w:before="200" w:after="0" w:line="260" w:lineRule="atLeast"/>
        <w:ind w:left="400" w:right="0" w:firstLine="0"/>
        <w:jc w:val="both"/>
      </w:pPr>
      <w:bookmarkStart w:id="267" w:name="Bookmark_para_81"/>
      <w:bookmarkEnd w:id="267"/>
      <w:r>
        <w:rPr>
          <w:rFonts w:ascii="times" w:eastAsia="times" w:hAnsi="times" w:cs="times"/>
          <w:b w:val="0"/>
          <w:i w:val="0"/>
          <w:strike w:val="0"/>
          <w:noProof w:val="0"/>
          <w:color w:val="000000"/>
          <w:position w:val="0"/>
          <w:sz w:val="20"/>
          <w:u w:val="none"/>
          <w:vertAlign w:val="baseline"/>
        </w:rPr>
        <w:t xml:space="preserve">The Witness: </w:t>
      </w:r>
      <w:r>
        <w:rPr>
          <w:rFonts w:ascii="times" w:eastAsia="times" w:hAnsi="times" w:cs="times"/>
          <w:b w:val="0"/>
          <w:i w:val="0"/>
          <w:strike w:val="0"/>
          <w:noProof w:val="0"/>
          <w:color w:val="000000"/>
          <w:position w:val="0"/>
          <w:sz w:val="20"/>
          <w:u w:val="single"/>
          <w:vertAlign w:val="baseline"/>
        </w:rPr>
        <w:t>So how</w:t>
      </w:r>
      <w:r>
        <w:rPr>
          <w:rFonts w:ascii="times" w:eastAsia="times" w:hAnsi="times" w:cs="times"/>
          <w:b w:val="0"/>
          <w:i w:val="0"/>
          <w:strike w:val="0"/>
          <w:noProof w:val="0"/>
          <w:color w:val="000000"/>
          <w:position w:val="0"/>
          <w:sz w:val="20"/>
          <w:u w:val="single"/>
          <w:vertAlign w:val="baseline"/>
        </w:rPr>
        <w:t> [*45] </w:t>
      </w:r>
      <w:r>
        <w:rPr>
          <w:rFonts w:ascii="times" w:eastAsia="times" w:hAnsi="times" w:cs="times"/>
          <w:b w:val="0"/>
          <w:i w:val="0"/>
          <w:strike w:val="0"/>
          <w:noProof w:val="0"/>
          <w:color w:val="000000"/>
          <w:position w:val="0"/>
          <w:sz w:val="20"/>
          <w:u w:val="single"/>
          <w:vertAlign w:val="baseline"/>
        </w:rPr>
        <w:t xml:space="preserve"> the number was arrived at in the Bard case, I can't tell you, because it was handled internal to Hollister. I just received the phone call and said, [w]e're settling the case and here's a number, let's work up the settlement agreement</w:t>
      </w:r>
      <w:r>
        <w:rPr>
          <w:rFonts w:ascii="times" w:eastAsia="times" w:hAnsi="times" w:cs="times"/>
          <w:b w:val="0"/>
          <w:i w:val="0"/>
          <w:strike w:val="0"/>
          <w:noProof w:val="0"/>
          <w:color w:val="000000"/>
          <w:position w:val="0"/>
          <w:sz w:val="20"/>
          <w:u w:val="none"/>
          <w:vertAlign w:val="baseline"/>
        </w:rPr>
        <w:t>.</w:t>
      </w:r>
    </w:p>
    <w:p>
      <w:pPr>
        <w:keepNext w:val="0"/>
        <w:spacing w:after="0" w:line="260" w:lineRule="atLeast"/>
        <w:ind w:left="0" w:right="0" w:firstLine="0"/>
        <w:jc w:val="both"/>
      </w:pPr>
      <w:r>
        <w:rPr>
          <w:rFonts w:ascii="times" w:eastAsia="times" w:hAnsi="times" w:cs="times"/>
          <w:b w:val="0"/>
          <w:i w:val="0"/>
          <w:strike w:val="0"/>
          <w:noProof w:val="0"/>
          <w:color w:val="000000"/>
          <w:position w:val="0"/>
          <w:sz w:val="20"/>
          <w:u w:val="none"/>
          <w:vertAlign w:val="baseline"/>
        </w:rPr>
        <w:t>(Tr. II, 242:2-12) (emphasis added).</w:t>
      </w:r>
    </w:p>
    <w:p>
      <w:pPr>
        <w:keepNext w:val="0"/>
        <w:spacing w:before="200" w:after="0" w:line="260" w:lineRule="atLeast"/>
        <w:ind w:left="0" w:right="0" w:firstLine="0"/>
        <w:jc w:val="both"/>
      </w:pPr>
      <w:bookmarkStart w:id="268" w:name="Bookmark_para_82"/>
      <w:bookmarkEnd w:id="268"/>
      <w:bookmarkStart w:id="269" w:name="Bookmark_I5JMGMJ12HM6NN0040000400"/>
      <w:bookmarkEnd w:id="269"/>
      <w:r>
        <w:rPr>
          <w:rFonts w:ascii="times" w:eastAsia="times" w:hAnsi="times" w:cs="times"/>
          <w:b w:val="0"/>
          <w:i w:val="0"/>
          <w:strike w:val="0"/>
          <w:noProof w:val="0"/>
          <w:color w:val="000000"/>
          <w:position w:val="0"/>
          <w:sz w:val="20"/>
          <w:u w:val="none"/>
          <w:vertAlign w:val="baseline"/>
        </w:rPr>
        <w:t xml:space="preserve">At the conclusion of Genet's testimony, the undersigned expressed concern that Genet had "no idea" why Bard settled for $6.65 million, noting that "people settle for all kinds of reasons for all kinds of amounts" and that "$6.65 million, there's nothing sacrosanct about it." (Tr. II, 242:19 — 243:3). </w:t>
      </w:r>
      <w:r>
        <w:rPr>
          <w:rFonts w:ascii="times" w:eastAsia="times" w:hAnsi="times" w:cs="times"/>
          <w:b w:val="0"/>
          <w:i w:val="0"/>
          <w:strike w:val="0"/>
          <w:noProof w:val="0"/>
          <w:color w:val="000000"/>
          <w:position w:val="0"/>
          <w:sz w:val="20"/>
          <w:u w:val="single"/>
          <w:vertAlign w:val="baseline"/>
        </w:rPr>
        <w:t xml:space="preserve">See </w:t>
      </w:r>
      <w:bookmarkStart w:id="270" w:name="Bookmark_I5JMGMJ12HM6NN0030000400"/>
      <w:bookmarkEnd w:id="270"/>
      <w:r>
        <w:rPr>
          <w:rFonts w:ascii="times" w:eastAsia="times" w:hAnsi="times" w:cs="times"/>
          <w:b w:val="0"/>
          <w:i w:val="0"/>
          <w:strike w:val="0"/>
          <w:noProof w:val="0"/>
          <w:color w:val="000000"/>
          <w:position w:val="0"/>
          <w:sz w:val="20"/>
          <w:u w:val="single"/>
          <w:vertAlign w:val="baseline"/>
        </w:rPr>
        <w:t>Fenner Invs., Ltd. v. Hewlett-Packard Co.,</w:t>
      </w:r>
      <w:r>
        <w:rPr>
          <w:rFonts w:ascii="times" w:eastAsia="times" w:hAnsi="times" w:cs="times"/>
          <w:b w:val="0"/>
          <w:i w:val="0"/>
          <w:strike w:val="0"/>
          <w:noProof w:val="0"/>
          <w:color w:val="000000"/>
          <w:position w:val="0"/>
          <w:sz w:val="20"/>
          <w:u w:val="none"/>
          <w:vertAlign w:val="baseline"/>
        </w:rPr>
        <w:t xml:space="preserve"> No. CIVA6:08-CV-273, 2010 U.S. Dist. LEXIS 41514, 2010 WL 1727916, at *3 (E.D. Tex. Apr. 28, 2010) ("These reasons [prompting settlement] include not only cost of additional litigation or the relative financial positions of the parties, but also the risk of a sizeable verdict against a defendant or a finding of invalidity or uneforceability [sic] against a plaintiff, which would end not only that action but future actions against other alleged </w:t>
      </w:r>
      <w:r>
        <w:rPr>
          <w:rFonts w:ascii="times" w:eastAsia="times" w:hAnsi="times" w:cs="times"/>
          <w:b w:val="0"/>
          <w:i w:val="0"/>
          <w:strike w:val="0"/>
          <w:noProof w:val="0"/>
          <w:color w:val="000000"/>
          <w:position w:val="0"/>
          <w:sz w:val="20"/>
          <w:u w:val="none"/>
          <w:vertAlign w:val="baseline"/>
        </w:rPr>
        <w:t>infringers</w:t>
      </w:r>
      <w:r>
        <w:rPr>
          <w:rFonts w:ascii="times" w:eastAsia="times" w:hAnsi="times" w:cs="times"/>
          <w:b w:val="0"/>
          <w:i w:val="0"/>
          <w:strike w:val="0"/>
          <w:noProof w:val="0"/>
          <w:color w:val="000000"/>
          <w:position w:val="0"/>
          <w:sz w:val="20"/>
          <w:u w:val="none"/>
          <w:vertAlign w:val="baseline"/>
        </w:rPr>
        <w:t>. Thus, admission of these agreements would invite a mini-trial on similarities and differences in the facts between this case and the settled claims.") (quotation marks and citations omitted). Accordingly,</w:t>
      </w:r>
      <w:r>
        <w:rPr>
          <w:rFonts w:ascii="times" w:eastAsia="times" w:hAnsi="times" w:cs="times"/>
          <w:b w:val="0"/>
          <w:i w:val="0"/>
          <w:strike w:val="0"/>
          <w:noProof w:val="0"/>
          <w:color w:val="000000"/>
          <w:position w:val="0"/>
          <w:sz w:val="20"/>
          <w:u w:val="none"/>
          <w:vertAlign w:val="baseline"/>
        </w:rPr>
        <w:t> [*46] </w:t>
      </w:r>
      <w:r>
        <w:rPr>
          <w:rFonts w:ascii="times" w:eastAsia="times" w:hAnsi="times" w:cs="times"/>
          <w:b w:val="0"/>
          <w:i w:val="0"/>
          <w:strike w:val="0"/>
          <w:noProof w:val="0"/>
          <w:color w:val="000000"/>
          <w:position w:val="0"/>
          <w:sz w:val="20"/>
          <w:u w:val="none"/>
          <w:vertAlign w:val="baseline"/>
        </w:rPr>
        <w:t xml:space="preserve"> the Court asked "how do I know that's the reasonable royalty rate?"</w:t>
      </w:r>
      <w:r>
        <w:rPr>
          <w:rFonts w:ascii="times" w:eastAsia="times" w:hAnsi="times" w:cs="times"/>
          <w:vertAlign w:val="superscript"/>
        </w:rPr>
        <w:footnoteReference w:customMarkFollows="1" w:id="27"/>
        <w:t xml:space="preserve">28</w:t>
      </w:r>
      <w:r>
        <w:rPr>
          <w:rFonts w:ascii="times" w:eastAsia="times" w:hAnsi="times" w:cs="times"/>
          <w:b w:val="0"/>
          <w:i w:val="0"/>
          <w:strike w:val="0"/>
          <w:noProof w:val="0"/>
          <w:color w:val="000000"/>
          <w:position w:val="0"/>
          <w:sz w:val="20"/>
          <w:u w:val="none"/>
          <w:vertAlign w:val="baseline"/>
        </w:rPr>
        <w:t xml:space="preserve"> (Tr. II, 243:4-5). Genet responded, acknowledging that there were some differences in the Bard and ConvaTec cases, saying:</w:t>
      </w:r>
    </w:p>
    <w:p>
      <w:pPr>
        <w:keepNext w:val="0"/>
        <w:spacing w:after="0" w:line="260" w:lineRule="atLeast"/>
        <w:ind w:left="400" w:right="0" w:firstLine="0"/>
        <w:jc w:val="both"/>
      </w:pPr>
      <w:bookmarkStart w:id="272" w:name="Bookmark_para_83"/>
      <w:bookmarkEnd w:id="272"/>
      <w:r>
        <w:rPr>
          <w:rFonts w:ascii="times" w:eastAsia="times" w:hAnsi="times" w:cs="times"/>
          <w:b w:val="0"/>
          <w:i w:val="0"/>
          <w:strike w:val="0"/>
          <w:noProof w:val="0"/>
          <w:color w:val="000000"/>
          <w:position w:val="0"/>
          <w:sz w:val="20"/>
          <w:u w:val="none"/>
          <w:vertAlign w:val="baseline"/>
        </w:rPr>
        <w:t>The only thing I can say, you know, is why it's a reasonable place to start is kind of—we just kind of go back again. When you're determining a reasonable royalty, you're kind of trying to look at what would reasonable parties agree to.</w:t>
      </w:r>
    </w:p>
    <w:p>
      <w:pPr>
        <w:keepNext w:val="0"/>
        <w:spacing w:after="0" w:line="260" w:lineRule="atLeast"/>
        <w:ind w:left="400" w:right="0" w:firstLine="0"/>
        <w:jc w:val="both"/>
      </w:pPr>
      <w:bookmarkStart w:id="273" w:name="Bookmark_para_84"/>
      <w:bookmarkEnd w:id="273"/>
      <w:r>
        <w:rPr>
          <w:rFonts w:ascii="times" w:eastAsia="times" w:hAnsi="times" w:cs="times"/>
          <w:b w:val="0"/>
          <w:i w:val="0"/>
          <w:strike w:val="0"/>
          <w:noProof w:val="0"/>
          <w:color w:val="000000"/>
          <w:position w:val="0"/>
          <w:sz w:val="20"/>
          <w:u w:val="none"/>
          <w:vertAlign w:val="baseline"/>
        </w:rPr>
        <w:t>. . .</w:t>
      </w:r>
    </w:p>
    <w:p>
      <w:pPr>
        <w:keepNext w:val="0"/>
        <w:spacing w:after="0" w:line="260" w:lineRule="atLeast"/>
        <w:ind w:left="400" w:right="0" w:firstLine="0"/>
        <w:jc w:val="both"/>
      </w:pPr>
      <w:bookmarkStart w:id="274" w:name="Bookmark_para_85"/>
      <w:bookmarkEnd w:id="274"/>
      <w:r>
        <w:rPr>
          <w:rFonts w:ascii="times" w:eastAsia="times" w:hAnsi="times" w:cs="times"/>
          <w:b w:val="0"/>
          <w:i w:val="0"/>
          <w:strike w:val="0"/>
          <w:noProof w:val="0"/>
          <w:color w:val="000000"/>
          <w:position w:val="0"/>
          <w:sz w:val="20"/>
          <w:u w:val="none"/>
          <w:vertAlign w:val="baseline"/>
        </w:rPr>
        <w:t>And here we had two sophisticated companies with sophisticated lawyers with, you know, the—sophisticated in the area. And they came to an agreement—a meeting of the minds. Right. That's what we have.</w:t>
      </w:r>
    </w:p>
    <w:p>
      <w:pPr>
        <w:keepNext w:val="0"/>
        <w:spacing w:after="0" w:line="260" w:lineRule="atLeast"/>
        <w:ind w:left="0" w:right="0" w:firstLine="0"/>
        <w:jc w:val="both"/>
      </w:pPr>
      <w:r>
        <w:rPr>
          <w:rFonts w:ascii="times" w:eastAsia="times" w:hAnsi="times" w:cs="times"/>
          <w:b w:val="0"/>
          <w:i w:val="0"/>
          <w:strike w:val="0"/>
          <w:noProof w:val="0"/>
          <w:color w:val="000000"/>
          <w:position w:val="0"/>
          <w:sz w:val="20"/>
          <w:u w:val="none"/>
          <w:vertAlign w:val="baseline"/>
        </w:rPr>
        <w:t>(Tr. II, 243:21-244:5). Of course, this did not answer the Court's question as to why the $6.65 million represented a reasonable royalty.</w:t>
      </w:r>
    </w:p>
    <w:p>
      <w:pPr>
        <w:keepNext w:val="0"/>
        <w:spacing w:before="200" w:after="0" w:line="260" w:lineRule="atLeast"/>
        <w:ind w:left="0" w:right="0" w:firstLine="0"/>
        <w:jc w:val="both"/>
      </w:pPr>
      <w:bookmarkStart w:id="275" w:name="Bookmark_para_86"/>
      <w:bookmarkEnd w:id="275"/>
      <w:bookmarkStart w:id="276" w:name="Bookmark_I5JMGMJ12N1PTK0010000400"/>
      <w:bookmarkEnd w:id="276"/>
      <w:r>
        <w:rPr>
          <w:rFonts w:ascii="times" w:eastAsia="times" w:hAnsi="times" w:cs="times"/>
          <w:b w:val="0"/>
          <w:i w:val="0"/>
          <w:strike w:val="0"/>
          <w:noProof w:val="0"/>
          <w:color w:val="000000"/>
          <w:position w:val="0"/>
          <w:sz w:val="20"/>
          <w:u w:val="none"/>
          <w:vertAlign w:val="baseline"/>
        </w:rPr>
        <w:t xml:space="preserve">The Court is mindful of the Federal Circuit's rejection of lump-sum </w:t>
      </w:r>
      <w:r>
        <w:rPr>
          <w:rFonts w:ascii="times" w:eastAsia="times" w:hAnsi="times" w:cs="times"/>
          <w:b w:val="0"/>
          <w:i w:val="0"/>
          <w:strike w:val="0"/>
          <w:noProof w:val="0"/>
          <w:color w:val="000000"/>
          <w:position w:val="0"/>
          <w:sz w:val="20"/>
          <w:u w:val="none"/>
          <w:vertAlign w:val="baseline"/>
        </w:rPr>
        <w:t>licenses</w:t>
      </w:r>
      <w:r>
        <w:rPr>
          <w:rFonts w:ascii="times" w:eastAsia="times" w:hAnsi="times" w:cs="times"/>
          <w:b w:val="0"/>
          <w:i w:val="0"/>
          <w:strike w:val="0"/>
          <w:noProof w:val="0"/>
          <w:color w:val="000000"/>
          <w:position w:val="0"/>
          <w:sz w:val="20"/>
          <w:u w:val="none"/>
          <w:vertAlign w:val="baseline"/>
        </w:rPr>
        <w:t xml:space="preserve"> in </w:t>
      </w:r>
      <w:r>
        <w:rPr>
          <w:rFonts w:ascii="times" w:eastAsia="times" w:hAnsi="times" w:cs="times"/>
          <w:b w:val="0"/>
          <w:i w:val="0"/>
          <w:strike w:val="0"/>
          <w:noProof w:val="0"/>
          <w:color w:val="000000"/>
          <w:position w:val="0"/>
          <w:sz w:val="20"/>
          <w:u w:val="single"/>
          <w:vertAlign w:val="baseline"/>
        </w:rPr>
        <w:t>Wordtech Sytems v. Integrated Networks Solutions, Inc.</w:t>
      </w:r>
      <w:r>
        <w:rPr>
          <w:rFonts w:ascii="times" w:eastAsia="times" w:hAnsi="times" w:cs="times"/>
          <w:b w:val="0"/>
          <w:i w:val="0"/>
          <w:strike w:val="0"/>
          <w:noProof w:val="0"/>
          <w:color w:val="000000"/>
          <w:position w:val="0"/>
          <w:sz w:val="20"/>
          <w:u w:val="none"/>
          <w:vertAlign w:val="baseline"/>
        </w:rPr>
        <w:t xml:space="preserve">, where "neither </w:t>
      </w:r>
      <w:r>
        <w:rPr>
          <w:rFonts w:ascii="times" w:eastAsia="times" w:hAnsi="times" w:cs="times"/>
          <w:b w:val="0"/>
          <w:i w:val="0"/>
          <w:strike w:val="0"/>
          <w:noProof w:val="0"/>
          <w:color w:val="000000"/>
          <w:position w:val="0"/>
          <w:sz w:val="20"/>
          <w:u w:val="none"/>
          <w:vertAlign w:val="baseline"/>
        </w:rPr>
        <w:t>license</w:t>
      </w:r>
      <w:r>
        <w:rPr>
          <w:rFonts w:ascii="times" w:eastAsia="times" w:hAnsi="times" w:cs="times"/>
          <w:b w:val="0"/>
          <w:i w:val="0"/>
          <w:strike w:val="0"/>
          <w:noProof w:val="0"/>
          <w:color w:val="000000"/>
          <w:position w:val="0"/>
          <w:sz w:val="20"/>
          <w:u w:val="none"/>
          <w:vertAlign w:val="baseline"/>
        </w:rPr>
        <w:t xml:space="preserve"> describe[d] how the parties calculated each lump sum, the </w:t>
      </w:r>
      <w:r>
        <w:rPr>
          <w:rFonts w:ascii="times" w:eastAsia="times" w:hAnsi="times" w:cs="times"/>
          <w:b w:val="0"/>
          <w:i w:val="0"/>
          <w:strike w:val="0"/>
          <w:noProof w:val="0"/>
          <w:color w:val="000000"/>
          <w:position w:val="0"/>
          <w:sz w:val="20"/>
          <w:u w:val="none"/>
          <w:vertAlign w:val="baseline"/>
        </w:rPr>
        <w:t>licensees</w:t>
      </w:r>
      <w:r>
        <w:rPr>
          <w:rFonts w:ascii="times" w:eastAsia="times" w:hAnsi="times" w:cs="times"/>
          <w:b w:val="0"/>
          <w:i w:val="0"/>
          <w:strike w:val="0"/>
          <w:noProof w:val="0"/>
          <w:color w:val="000000"/>
          <w:position w:val="0"/>
          <w:sz w:val="20"/>
          <w:u w:val="none"/>
          <w:vertAlign w:val="baseline"/>
        </w:rPr>
        <w:t xml:space="preserve">' intended products, or how many products each </w:t>
      </w:r>
      <w:r>
        <w:rPr>
          <w:rFonts w:ascii="times" w:eastAsia="times" w:hAnsi="times" w:cs="times"/>
          <w:b w:val="0"/>
          <w:i w:val="0"/>
          <w:strike w:val="0"/>
          <w:noProof w:val="0"/>
          <w:color w:val="000000"/>
          <w:position w:val="0"/>
          <w:sz w:val="20"/>
          <w:u w:val="none"/>
          <w:vertAlign w:val="baseline"/>
        </w:rPr>
        <w:t>licensee</w:t>
      </w:r>
      <w:r>
        <w:rPr>
          <w:rFonts w:ascii="times" w:eastAsia="times" w:hAnsi="times" w:cs="times"/>
          <w:b w:val="0"/>
          <w:i w:val="0"/>
          <w:strike w:val="0"/>
          <w:noProof w:val="0"/>
          <w:color w:val="000000"/>
          <w:position w:val="0"/>
          <w:sz w:val="20"/>
          <w:u w:val="none"/>
          <w:vertAlign w:val="baseline"/>
        </w:rPr>
        <w:t xml:space="preserve"> expected</w:t>
      </w:r>
      <w:r>
        <w:rPr>
          <w:rFonts w:ascii="times" w:eastAsia="times" w:hAnsi="times" w:cs="times"/>
          <w:b w:val="0"/>
          <w:i w:val="0"/>
          <w:strike w:val="0"/>
          <w:noProof w:val="0"/>
          <w:color w:val="000000"/>
          <w:position w:val="0"/>
          <w:sz w:val="20"/>
          <w:u w:val="none"/>
          <w:vertAlign w:val="baseline"/>
        </w:rPr>
        <w:t> [*47] </w:t>
      </w:r>
      <w:r>
        <w:rPr>
          <w:rFonts w:ascii="times" w:eastAsia="times" w:hAnsi="times" w:cs="times"/>
          <w:b w:val="0"/>
          <w:i w:val="0"/>
          <w:strike w:val="0"/>
          <w:noProof w:val="0"/>
          <w:color w:val="000000"/>
          <w:position w:val="0"/>
          <w:sz w:val="20"/>
          <w:u w:val="none"/>
          <w:vertAlign w:val="baseline"/>
        </w:rPr>
        <w:t xml:space="preserve"> to produce." </w:t>
      </w:r>
      <w:bookmarkStart w:id="277" w:name="Bookmark_I5JMGMJ12HM6NN0050000400"/>
      <w:bookmarkEnd w:id="277"/>
      <w:r>
        <w:rPr>
          <w:rFonts w:ascii="times" w:eastAsia="times" w:hAnsi="times" w:cs="times"/>
          <w:b w:val="0"/>
          <w:i w:val="0"/>
          <w:strike w:val="0"/>
          <w:noProof w:val="0"/>
          <w:color w:val="000000"/>
          <w:position w:val="0"/>
          <w:sz w:val="20"/>
          <w:u w:val="none"/>
          <w:vertAlign w:val="baseline"/>
        </w:rPr>
        <w:t>609 F.3d 1308, 1320 (Fed. Cir. 2010). Hollister's failure to explain how the parties calculated the lump-sum in the Bard agreement or to prove that the $6.65 million amount represented a reasonable royalty, upon which its damages theory in this case depends, is a failure of proof.</w:t>
      </w:r>
      <w:r>
        <w:rPr>
          <w:rFonts w:ascii="times" w:eastAsia="times" w:hAnsi="times" w:cs="times"/>
          <w:vertAlign w:val="superscript"/>
        </w:rPr>
        <w:footnoteReference w:customMarkFollows="1" w:id="28"/>
        <w:t xml:space="preserve">29</w:t>
      </w:r>
    </w:p>
    <w:p>
      <w:pPr>
        <w:keepNext w:val="0"/>
        <w:spacing w:before="200" w:after="0" w:line="260" w:lineRule="atLeast"/>
        <w:ind w:left="0" w:right="0" w:firstLine="0"/>
        <w:jc w:val="both"/>
      </w:pPr>
      <w:bookmarkStart w:id="284" w:name="Bookmark_para_87"/>
      <w:bookmarkEnd w:id="284"/>
      <w:bookmarkStart w:id="285" w:name="Bookmark_I5JMGMJ128T4PG0020000400"/>
      <w:bookmarkEnd w:id="285"/>
      <w:r>
        <w:rPr>
          <w:rFonts w:ascii="times" w:eastAsia="times" w:hAnsi="times" w:cs="times"/>
          <w:b w:val="0"/>
          <w:i w:val="0"/>
          <w:strike w:val="0"/>
          <w:noProof w:val="0"/>
          <w:color w:val="000000"/>
          <w:position w:val="0"/>
          <w:sz w:val="20"/>
          <w:u w:val="none"/>
          <w:vertAlign w:val="baseline"/>
        </w:rPr>
        <w:t xml:space="preserve">Hollister could have provided the Court with key information required to evaluate the Bard agreement as a benchmark of a reasonable royalty. </w:t>
      </w:r>
      <w:r>
        <w:rPr>
          <w:rFonts w:ascii="times" w:eastAsia="times" w:hAnsi="times" w:cs="times"/>
          <w:b w:val="0"/>
          <w:i w:val="0"/>
          <w:strike w:val="0"/>
          <w:noProof w:val="0"/>
          <w:color w:val="000000"/>
          <w:position w:val="0"/>
          <w:sz w:val="20"/>
          <w:u w:val="single"/>
          <w:vertAlign w:val="baseline"/>
        </w:rPr>
        <w:t xml:space="preserve">See </w:t>
      </w:r>
      <w:bookmarkStart w:id="286" w:name="Bookmark_I5JMGMJ128T4PG0010000400"/>
      <w:bookmarkEnd w:id="286"/>
      <w:r>
        <w:rPr>
          <w:rFonts w:ascii="times" w:eastAsia="times" w:hAnsi="times" w:cs="times"/>
          <w:b w:val="0"/>
          <w:i w:val="0"/>
          <w:strike w:val="0"/>
          <w:noProof w:val="0"/>
          <w:color w:val="000000"/>
          <w:position w:val="0"/>
          <w:sz w:val="20"/>
          <w:u w:val="single"/>
          <w:vertAlign w:val="baseline"/>
        </w:rPr>
        <w:t>In re MSTG, Inc.</w:t>
      </w:r>
      <w:r>
        <w:rPr>
          <w:rFonts w:ascii="times" w:eastAsia="times" w:hAnsi="times" w:cs="times"/>
          <w:b w:val="0"/>
          <w:i w:val="0"/>
          <w:strike w:val="0"/>
          <w:noProof w:val="0"/>
          <w:color w:val="000000"/>
          <w:position w:val="0"/>
          <w:sz w:val="20"/>
          <w:u w:val="none"/>
          <w:vertAlign w:val="baseline"/>
        </w:rPr>
        <w:t xml:space="preserve">, 675 F.3d 1337, 1348 (Fed. Cir. 2012) (holding that settlement negotiations related to reasonable royalties and damage calculations are not protected by a settlement negotiation privilege and thus the district judge did not abuse his discretion by ordering the production of negotiation documents underlying settlement agreements). While the Bard agreement itself does not address the royalty issue, </w:t>
      </w:r>
      <w:r>
        <w:rPr>
          <w:rFonts w:ascii="times" w:eastAsia="times" w:hAnsi="times" w:cs="times"/>
          <w:b w:val="0"/>
          <w:i w:val="0"/>
          <w:strike w:val="0"/>
          <w:noProof w:val="0"/>
          <w:color w:val="000000"/>
          <w:position w:val="0"/>
          <w:sz w:val="20"/>
          <w:u w:val="single"/>
          <w:vertAlign w:val="baseline"/>
        </w:rPr>
        <w:t>see supra</w:t>
      </w:r>
      <w:r>
        <w:rPr>
          <w:rFonts w:ascii="times" w:eastAsia="times" w:hAnsi="times" w:cs="times"/>
          <w:b w:val="0"/>
          <w:i w:val="0"/>
          <w:strike w:val="0"/>
          <w:noProof w:val="0"/>
          <w:color w:val="000000"/>
          <w:position w:val="0"/>
          <w:sz w:val="20"/>
          <w:u w:val="none"/>
          <w:vertAlign w:val="baseline"/>
        </w:rPr>
        <w:t xml:space="preserve"> Part III.A, as one of only two parties to the Bard agreement, Hollister presumably had this information</w:t>
      </w:r>
      <w:r>
        <w:rPr>
          <w:rFonts w:ascii="times" w:eastAsia="times" w:hAnsi="times" w:cs="times"/>
          <w:b w:val="0"/>
          <w:i w:val="0"/>
          <w:strike w:val="0"/>
          <w:noProof w:val="0"/>
          <w:color w:val="000000"/>
          <w:position w:val="0"/>
          <w:sz w:val="20"/>
          <w:u w:val="none"/>
          <w:vertAlign w:val="baseline"/>
        </w:rPr>
        <w:t> [*49] </w:t>
      </w:r>
      <w:r>
        <w:rPr>
          <w:rFonts w:ascii="times" w:eastAsia="times" w:hAnsi="times" w:cs="times"/>
          <w:b w:val="0"/>
          <w:i w:val="0"/>
          <w:strike w:val="0"/>
          <w:noProof w:val="0"/>
          <w:color w:val="000000"/>
          <w:position w:val="0"/>
          <w:sz w:val="20"/>
          <w:u w:val="none"/>
          <w:vertAlign w:val="baseline"/>
        </w:rPr>
        <w:t xml:space="preserve"> at its disposal and could have asked Bard to consent to its use in this lawsuit or, if necessary, asked the Court to allow its disclosure. At the very least, Hollister could have called its own legal or corporate representative who negotiated the Bard settlement to testify and explain, even in non-privileged terms, the considerations that went into the final settlement number.</w:t>
      </w:r>
      <w:r>
        <w:rPr>
          <w:rFonts w:ascii="times" w:eastAsia="times" w:hAnsi="times" w:cs="times"/>
          <w:vertAlign w:val="superscript"/>
        </w:rPr>
        <w:footnoteReference w:customMarkFollows="1" w:id="29"/>
        <w:t xml:space="preserve">30</w:t>
      </w:r>
      <w:r>
        <w:rPr>
          <w:rFonts w:ascii="times" w:eastAsia="times" w:hAnsi="times" w:cs="times"/>
          <w:b w:val="0"/>
          <w:i w:val="0"/>
          <w:strike w:val="0"/>
          <w:noProof w:val="0"/>
          <w:color w:val="000000"/>
          <w:position w:val="0"/>
          <w:sz w:val="20"/>
          <w:u w:val="none"/>
          <w:vertAlign w:val="baseline"/>
        </w:rPr>
        <w:t xml:space="preserve"> However, Hollister did not to do so, presenting only the testimony of Genet, who admitted he had no idea how the $6.65 million figure was reached. Hollister also decided not to provide any alternative theories of damages for the Court to consider.</w:t>
      </w:r>
      <w:r>
        <w:rPr>
          <w:rFonts w:ascii="times" w:eastAsia="times" w:hAnsi="times" w:cs="times"/>
          <w:vertAlign w:val="superscript"/>
        </w:rPr>
        <w:footnoteReference w:customMarkFollows="1" w:id="30"/>
        <w:t xml:space="preserve">31</w:t>
      </w:r>
    </w:p>
    <w:p>
      <w:pPr>
        <w:keepNext w:val="0"/>
        <w:spacing w:before="200" w:after="0" w:line="260" w:lineRule="atLeast"/>
        <w:ind w:left="0" w:right="0" w:firstLine="0"/>
        <w:jc w:val="both"/>
      </w:pPr>
      <w:bookmarkStart w:id="296" w:name="Bookmark_para_88"/>
      <w:bookmarkEnd w:id="296"/>
      <w:bookmarkStart w:id="297" w:name="Bookmark_I5JMGMJ12D6NNY0030000400"/>
      <w:bookmarkEnd w:id="297"/>
      <w:bookmarkStart w:id="298" w:name="Bookmark_I5JMGMJ12D6NNY0050000400"/>
      <w:bookmarkEnd w:id="298"/>
      <w:r>
        <w:rPr>
          <w:rFonts w:ascii="times" w:eastAsia="times" w:hAnsi="times" w:cs="times"/>
          <w:b w:val="0"/>
          <w:i w:val="0"/>
          <w:strike w:val="0"/>
          <w:noProof w:val="0"/>
          <w:color w:val="000000"/>
          <w:position w:val="0"/>
          <w:sz w:val="20"/>
          <w:u w:val="none"/>
          <w:vertAlign w:val="baseline"/>
        </w:rPr>
        <w:t xml:space="preserve">Courts cannot award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damages without supporting evidence or on the basis of speculation or conjecture. </w:t>
      </w:r>
      <w:bookmarkStart w:id="299" w:name="Bookmark_I5JMGMJ12SF8HJ0020000400"/>
      <w:bookmarkEnd w:id="299"/>
      <w:r>
        <w:rPr>
          <w:rFonts w:ascii="times" w:eastAsia="times" w:hAnsi="times" w:cs="times"/>
          <w:b w:val="0"/>
          <w:i w:val="0"/>
          <w:strike w:val="0"/>
          <w:noProof w:val="0"/>
          <w:color w:val="000000"/>
          <w:position w:val="0"/>
          <w:sz w:val="20"/>
          <w:u w:val="single"/>
          <w:vertAlign w:val="baseline"/>
        </w:rPr>
        <w:t xml:space="preserve">See, e.g., </w:t>
      </w:r>
      <w:bookmarkStart w:id="300" w:name="Bookmark_I5JMGMJ12D6NNY0020000400"/>
      <w:bookmarkEnd w:id="300"/>
      <w:r>
        <w:rPr>
          <w:rFonts w:ascii="times" w:eastAsia="times" w:hAnsi="times" w:cs="times"/>
          <w:b w:val="0"/>
          <w:i w:val="0"/>
          <w:strike w:val="0"/>
          <w:noProof w:val="0"/>
          <w:color w:val="000000"/>
          <w:position w:val="0"/>
          <w:sz w:val="20"/>
          <w:u w:val="single"/>
          <w:vertAlign w:val="baseline"/>
        </w:rPr>
        <w:t>Whitserve LLC v. Comput. Packages, Inc.</w:t>
      </w:r>
      <w:r>
        <w:rPr>
          <w:rFonts w:ascii="times" w:eastAsia="times" w:hAnsi="times" w:cs="times"/>
          <w:b w:val="0"/>
          <w:i w:val="0"/>
          <w:strike w:val="0"/>
          <w:noProof w:val="0"/>
          <w:color w:val="000000"/>
          <w:position w:val="0"/>
          <w:sz w:val="20"/>
          <w:u w:val="none"/>
          <w:vertAlign w:val="baseline"/>
        </w:rPr>
        <w:t xml:space="preserve">, 694 F.3d 10, 29-33 (Fed. Cir. 2012). It is true that a district court must determine a reasonable royalty based on whatever evidence is in the record, </w:t>
      </w:r>
      <w:bookmarkStart w:id="301" w:name="Bookmark_I5JMGMJ12D6NNY0040000400"/>
      <w:bookmarkEnd w:id="301"/>
      <w:r>
        <w:rPr>
          <w:rFonts w:ascii="times" w:eastAsia="times" w:hAnsi="times" w:cs="times"/>
          <w:b w:val="0"/>
          <w:i w:val="0"/>
          <w:strike w:val="0"/>
          <w:noProof w:val="0"/>
          <w:color w:val="000000"/>
          <w:position w:val="0"/>
          <w:sz w:val="20"/>
          <w:u w:val="single"/>
          <w:vertAlign w:val="baseline"/>
        </w:rPr>
        <w:t>Dow</w:t>
      </w:r>
      <w:r>
        <w:rPr>
          <w:rFonts w:ascii="times" w:eastAsia="times" w:hAnsi="times" w:cs="times"/>
          <w:b w:val="0"/>
          <w:i w:val="0"/>
          <w:strike w:val="0"/>
          <w:noProof w:val="0"/>
          <w:color w:val="000000"/>
          <w:position w:val="0"/>
          <w:sz w:val="20"/>
          <w:u w:val="none"/>
          <w:vertAlign w:val="baseline"/>
        </w:rPr>
        <w:t xml:space="preserve">, 341 F.3d at 1382, but Hollister did not present record evidence from which the amount of damages could be determined. </w:t>
      </w:r>
      <w:bookmarkStart w:id="302" w:name="Bookmark_I5JMGMJ12SF8HJ0020000400_2"/>
      <w:bookmarkEnd w:id="302"/>
      <w:r>
        <w:rPr>
          <w:rFonts w:ascii="times" w:eastAsia="times" w:hAnsi="times" w:cs="times"/>
          <w:b w:val="0"/>
          <w:i w:val="0"/>
          <w:strike w:val="0"/>
          <w:noProof w:val="0"/>
          <w:color w:val="000000"/>
          <w:position w:val="0"/>
          <w:sz w:val="20"/>
          <w:u w:val="single"/>
          <w:vertAlign w:val="baseline"/>
        </w:rPr>
        <w:t xml:space="preserve">See </w:t>
      </w:r>
      <w:bookmarkStart w:id="303" w:name="Bookmark_I5JMGMJ12SF8HJ0010000400"/>
      <w:bookmarkEnd w:id="303"/>
      <w:r>
        <w:rPr>
          <w:rFonts w:ascii="times" w:eastAsia="times" w:hAnsi="times" w:cs="times"/>
          <w:b w:val="0"/>
          <w:i w:val="0"/>
          <w:strike w:val="0"/>
          <w:noProof w:val="0"/>
          <w:color w:val="000000"/>
          <w:position w:val="0"/>
          <w:sz w:val="20"/>
          <w:u w:val="single"/>
          <w:vertAlign w:val="baseline"/>
        </w:rPr>
        <w:t>Unicom Monitoring, LLC v. Cencom, Inc.</w:t>
      </w:r>
      <w:r>
        <w:rPr>
          <w:rFonts w:ascii="times" w:eastAsia="times" w:hAnsi="times" w:cs="times"/>
          <w:b w:val="0"/>
          <w:i w:val="0"/>
          <w:strike w:val="0"/>
          <w:noProof w:val="0"/>
          <w:color w:val="000000"/>
          <w:position w:val="0"/>
          <w:sz w:val="20"/>
          <w:u w:val="none"/>
          <w:vertAlign w:val="baseline"/>
        </w:rPr>
        <w:t xml:space="preserve">, No. CIV.A. 06-1166 MLC, 2013 U.S. Dist. LEXIS 56351, 2013 WL 1704300, at *8 (D.N.J. Apr. 19, 2013) ("Although there are many </w:t>
      </w:r>
      <w:r>
        <w:rPr>
          <w:rFonts w:ascii="times" w:eastAsia="times" w:hAnsi="times" w:cs="times"/>
          <w:b w:val="0"/>
          <w:i w:val="0"/>
          <w:strike w:val="0"/>
          <w:noProof w:val="0"/>
          <w:color w:val="000000"/>
          <w:position w:val="0"/>
          <w:sz w:val="20"/>
          <w:u w:val="single"/>
          <w:vertAlign w:val="baseline"/>
        </w:rPr>
        <w:t>Georgia—Pacific</w:t>
      </w:r>
      <w:r>
        <w:rPr>
          <w:rFonts w:ascii="times" w:eastAsia="times" w:hAnsi="times" w:cs="times"/>
          <w:b w:val="0"/>
          <w:i w:val="0"/>
          <w:strike w:val="0"/>
          <w:noProof w:val="0"/>
          <w:color w:val="000000"/>
          <w:position w:val="0"/>
          <w:sz w:val="20"/>
          <w:u w:val="none"/>
          <w:vertAlign w:val="baseline"/>
        </w:rPr>
        <w:t xml:space="preserve"> factors which the Court can consider, the failure to present competent evidence regarding how the factfinder should perform the reasonable royalty calculation is fatal to Unicom's claim for reasonable royalty damages. A factfinder cannot be asked to speculate from numbers unsupported by law and divorced from expert guidance, but rather the factfinder needs either clear guidance from an expert about how to apply complex calculations or simple factual proofs about what this patentee has previously accepted in factually analogous </w:t>
      </w:r>
      <w:r>
        <w:rPr>
          <w:rFonts w:ascii="times" w:eastAsia="times" w:hAnsi="times" w:cs="times"/>
          <w:b w:val="0"/>
          <w:i w:val="0"/>
          <w:strike w:val="0"/>
          <w:noProof w:val="0"/>
          <w:color w:val="000000"/>
          <w:position w:val="0"/>
          <w:sz w:val="20"/>
          <w:u w:val="none"/>
          <w:vertAlign w:val="baseline"/>
        </w:rPr>
        <w:t>licensing</w:t>
      </w:r>
      <w:r>
        <w:rPr>
          <w:rFonts w:ascii="times" w:eastAsia="times" w:hAnsi="times" w:cs="times"/>
          <w:b w:val="0"/>
          <w:i w:val="0"/>
          <w:strike w:val="0"/>
          <w:noProof w:val="0"/>
          <w:color w:val="000000"/>
          <w:position w:val="0"/>
          <w:sz w:val="20"/>
          <w:u w:val="none"/>
          <w:vertAlign w:val="baseline"/>
        </w:rPr>
        <w:t xml:space="preserve"> situations."). Rather, the evidence highlights Genet's admitted ignorance of the</w:t>
      </w:r>
      <w:r>
        <w:rPr>
          <w:rFonts w:ascii="times" w:eastAsia="times" w:hAnsi="times" w:cs="times"/>
          <w:b w:val="0"/>
          <w:i w:val="0"/>
          <w:strike w:val="0"/>
          <w:noProof w:val="0"/>
          <w:color w:val="000000"/>
          <w:position w:val="0"/>
          <w:sz w:val="20"/>
          <w:u w:val="none"/>
          <w:vertAlign w:val="baseline"/>
        </w:rPr>
        <w:t> [*53] </w:t>
      </w:r>
      <w:r>
        <w:rPr>
          <w:rFonts w:ascii="times" w:eastAsia="times" w:hAnsi="times" w:cs="times"/>
          <w:b w:val="0"/>
          <w:i w:val="0"/>
          <w:strike w:val="0"/>
          <w:noProof w:val="0"/>
          <w:color w:val="000000"/>
          <w:position w:val="0"/>
          <w:sz w:val="20"/>
          <w:u w:val="none"/>
          <w:vertAlign w:val="baseline"/>
        </w:rPr>
        <w:t xml:space="preserve"> basis of the $6.65 million figure, which renders the Court unable to evaluate whether the Bard agreement is an accurate benchmark from which to determine a reasonable royalty. Courts are reluctant to give great weight to </w:t>
      </w:r>
      <w:r>
        <w:rPr>
          <w:rFonts w:ascii="times" w:eastAsia="times" w:hAnsi="times" w:cs="times"/>
          <w:b w:val="0"/>
          <w:i w:val="0"/>
          <w:strike w:val="0"/>
          <w:noProof w:val="0"/>
          <w:color w:val="000000"/>
          <w:position w:val="0"/>
          <w:sz w:val="20"/>
          <w:u w:val="none"/>
          <w:vertAlign w:val="baseline"/>
        </w:rPr>
        <w:t>licenses</w:t>
      </w:r>
      <w:r>
        <w:rPr>
          <w:rFonts w:ascii="times" w:eastAsia="times" w:hAnsi="times" w:cs="times"/>
          <w:b w:val="0"/>
          <w:i w:val="0"/>
          <w:strike w:val="0"/>
          <w:noProof w:val="0"/>
          <w:color w:val="000000"/>
          <w:position w:val="0"/>
          <w:sz w:val="20"/>
          <w:u w:val="none"/>
          <w:vertAlign w:val="baseline"/>
        </w:rPr>
        <w:t xml:space="preserve"> awarded to settle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litigation. </w:t>
      </w:r>
      <w:r>
        <w:rPr>
          <w:rFonts w:ascii="times" w:eastAsia="times" w:hAnsi="times" w:cs="times"/>
          <w:b w:val="0"/>
          <w:i w:val="0"/>
          <w:strike w:val="0"/>
          <w:noProof w:val="0"/>
          <w:color w:val="000000"/>
          <w:position w:val="0"/>
          <w:sz w:val="20"/>
          <w:u w:val="single"/>
          <w:vertAlign w:val="baseline"/>
        </w:rPr>
        <w:t xml:space="preserve">See </w:t>
      </w:r>
      <w:r>
        <w:rPr>
          <w:rFonts w:ascii="times" w:eastAsia="times" w:hAnsi="times" w:cs="times"/>
          <w:b w:val="0"/>
          <w:i w:val="0"/>
          <w:strike w:val="0"/>
          <w:noProof w:val="0"/>
          <w:color w:val="000000"/>
          <w:position w:val="0"/>
          <w:sz w:val="20"/>
          <w:u w:val="single"/>
          <w:vertAlign w:val="baseline"/>
        </w:rPr>
        <w:t>supra</w:t>
      </w:r>
      <w:r>
        <w:rPr>
          <w:rFonts w:ascii="times" w:eastAsia="times" w:hAnsi="times" w:cs="times"/>
          <w:b w:val="0"/>
          <w:i w:val="0"/>
          <w:strike w:val="0"/>
          <w:noProof w:val="0"/>
          <w:color w:val="000000"/>
          <w:position w:val="0"/>
          <w:sz w:val="20"/>
          <w:u w:val="none"/>
          <w:vertAlign w:val="baseline"/>
        </w:rPr>
        <w:t xml:space="preserve"> p. 27. To find that the Bard agreement had any probative value, without more information, would mean the Court was relying solely on Genet, who testified at several points that he lacked any knowledge of the origin of the very value he opines is a reasonable one.</w:t>
      </w:r>
      <w:r>
        <w:rPr>
          <w:rFonts w:ascii="times" w:eastAsia="times" w:hAnsi="times" w:cs="times"/>
          <w:vertAlign w:val="superscript"/>
        </w:rPr>
        <w:footnoteReference w:customMarkFollows="1" w:id="31"/>
        <w:t xml:space="preserve">32</w:t>
      </w:r>
    </w:p>
    <w:p>
      <w:pPr>
        <w:keepNext w:val="0"/>
        <w:spacing w:before="200" w:after="0" w:line="260" w:lineRule="atLeast"/>
        <w:ind w:left="0" w:right="0" w:firstLine="0"/>
        <w:jc w:val="both"/>
      </w:pPr>
      <w:bookmarkStart w:id="305" w:name="Bookmark_para_89"/>
      <w:bookmarkEnd w:id="305"/>
      <w:bookmarkStart w:id="306" w:name="Bookmark_I5JMGMJ12SF8HJ0040000400"/>
      <w:bookmarkEnd w:id="306"/>
      <w:bookmarkStart w:id="307" w:name="Bookmark_I5JMGMJ12HM6NP0030000400"/>
      <w:bookmarkEnd w:id="307"/>
      <w:r>
        <w:rPr>
          <w:rFonts w:ascii="times" w:eastAsia="times" w:hAnsi="times" w:cs="times"/>
          <w:b w:val="0"/>
          <w:i w:val="0"/>
          <w:strike w:val="0"/>
          <w:noProof w:val="0"/>
          <w:color w:val="000000"/>
          <w:position w:val="0"/>
          <w:sz w:val="20"/>
          <w:u w:val="none"/>
          <w:vertAlign w:val="baseline"/>
        </w:rPr>
        <w:t xml:space="preserve">Given no other tools to arrive at a reasonable royalty, the Court cannot invent one out of thin air, particularly given that the Federal Circuit requires "sound economic proof of the nature of the market and likely outcomes" in order "to prevent the hypothetical from lapsing into pure speculation[.]" </w:t>
      </w:r>
      <w:bookmarkStart w:id="308" w:name="Bookmark_I5JMGMJ12SF8HJ0030000400"/>
      <w:bookmarkEnd w:id="308"/>
      <w:r>
        <w:rPr>
          <w:rFonts w:ascii="times" w:eastAsia="times" w:hAnsi="times" w:cs="times"/>
          <w:b w:val="0"/>
          <w:i w:val="0"/>
          <w:strike w:val="0"/>
          <w:noProof w:val="0"/>
          <w:color w:val="000000"/>
          <w:position w:val="0"/>
          <w:sz w:val="20"/>
          <w:u w:val="single"/>
          <w:vertAlign w:val="baseline"/>
        </w:rPr>
        <w:t>Info-Hold, Inc. v. Muzak LLC</w:t>
      </w:r>
      <w:r>
        <w:rPr>
          <w:rFonts w:ascii="times" w:eastAsia="times" w:hAnsi="times" w:cs="times"/>
          <w:b w:val="0"/>
          <w:i w:val="0"/>
          <w:strike w:val="0"/>
          <w:noProof w:val="0"/>
          <w:color w:val="000000"/>
          <w:position w:val="0"/>
          <w:sz w:val="20"/>
          <w:u w:val="none"/>
          <w:vertAlign w:val="baseline"/>
        </w:rPr>
        <w:t xml:space="preserve">, No. 1:11-CV-283, 2013 U.S. Dist. LEXIS 161684, 2013 WL 6008619, at *2 (S.D. Ohio Nov. 13, 2013) (quoting </w:t>
      </w:r>
      <w:bookmarkStart w:id="309" w:name="Bookmark_I5JMGMJ12SF8HJ0050000400"/>
      <w:bookmarkEnd w:id="309"/>
      <w:r>
        <w:rPr>
          <w:rFonts w:ascii="times" w:eastAsia="times" w:hAnsi="times" w:cs="times"/>
          <w:b w:val="0"/>
          <w:i w:val="0"/>
          <w:strike w:val="0"/>
          <w:noProof w:val="0"/>
          <w:color w:val="000000"/>
          <w:position w:val="0"/>
          <w:sz w:val="20"/>
          <w:u w:val="single"/>
          <w:vertAlign w:val="baseline"/>
        </w:rPr>
        <w:t>Riles</w:t>
      </w:r>
      <w:r>
        <w:rPr>
          <w:rFonts w:ascii="times" w:eastAsia="times" w:hAnsi="times" w:cs="times"/>
          <w:b w:val="0"/>
          <w:i w:val="0"/>
          <w:strike w:val="0"/>
          <w:noProof w:val="0"/>
          <w:color w:val="000000"/>
          <w:position w:val="0"/>
          <w:sz w:val="20"/>
          <w:u w:val="none"/>
          <w:vertAlign w:val="baseline"/>
        </w:rPr>
        <w:t>, 298 F.3d at 1311). Accordingly, the Court, as factfinder,</w:t>
      </w:r>
      <w:r>
        <w:rPr>
          <w:rFonts w:ascii="times" w:eastAsia="times" w:hAnsi="times" w:cs="times"/>
          <w:b w:val="0"/>
          <w:i w:val="0"/>
          <w:strike w:val="0"/>
          <w:noProof w:val="0"/>
          <w:color w:val="000000"/>
          <w:position w:val="0"/>
          <w:sz w:val="20"/>
          <w:u w:val="none"/>
          <w:vertAlign w:val="baseline"/>
        </w:rPr>
        <w:t> [*54] </w:t>
      </w:r>
      <w:r>
        <w:rPr>
          <w:rFonts w:ascii="times" w:eastAsia="times" w:hAnsi="times" w:cs="times"/>
          <w:b w:val="0"/>
          <w:i w:val="0"/>
          <w:strike w:val="0"/>
          <w:noProof w:val="0"/>
          <w:color w:val="000000"/>
          <w:position w:val="0"/>
          <w:sz w:val="20"/>
          <w:u w:val="none"/>
          <w:vertAlign w:val="baseline"/>
        </w:rPr>
        <w:t xml:space="preserve"> finds that Hollister has failed to prove by a preponderance of the evidence the amount of reasonable royalty damages.</w:t>
      </w:r>
      <w:r>
        <w:rPr>
          <w:rFonts w:ascii="times" w:eastAsia="times" w:hAnsi="times" w:cs="times"/>
          <w:vertAlign w:val="superscript"/>
        </w:rPr>
        <w:footnoteReference w:customMarkFollows="1" w:id="32"/>
        <w:t xml:space="preserve">33</w:t>
      </w:r>
      <w:r>
        <w:rPr>
          <w:rFonts w:ascii="times" w:eastAsia="times" w:hAnsi="times" w:cs="times"/>
          <w:b w:val="0"/>
          <w:i w:val="0"/>
          <w:strike w:val="0"/>
          <w:noProof w:val="0"/>
          <w:color w:val="000000"/>
          <w:position w:val="0"/>
          <w:sz w:val="20"/>
          <w:u w:val="none"/>
          <w:vertAlign w:val="baseline"/>
        </w:rPr>
        <w:t xml:space="preserve"> The Court will therefore award zero dollars in damages. </w:t>
      </w:r>
      <w:r>
        <w:rPr>
          <w:rFonts w:ascii="times" w:eastAsia="times" w:hAnsi="times" w:cs="times"/>
          <w:b w:val="0"/>
          <w:i w:val="0"/>
          <w:strike w:val="0"/>
          <w:noProof w:val="0"/>
          <w:color w:val="000000"/>
          <w:position w:val="0"/>
          <w:sz w:val="20"/>
          <w:u w:val="single"/>
          <w:vertAlign w:val="baseline"/>
        </w:rPr>
        <w:t xml:space="preserve">See </w:t>
      </w:r>
      <w:bookmarkStart w:id="311" w:name="Bookmark_I5JMGMJ12HM6NP0020000400"/>
      <w:bookmarkEnd w:id="311"/>
      <w:r>
        <w:rPr>
          <w:rFonts w:ascii="times" w:eastAsia="times" w:hAnsi="times" w:cs="times"/>
          <w:b w:val="0"/>
          <w:i w:val="0"/>
          <w:strike w:val="0"/>
          <w:noProof w:val="0"/>
          <w:color w:val="000000"/>
          <w:position w:val="0"/>
          <w:sz w:val="20"/>
          <w:u w:val="single"/>
          <w:vertAlign w:val="baseline"/>
        </w:rPr>
        <w:t>Boston Sci. Corp. v. Johnson &amp; Johnson</w:t>
      </w:r>
      <w:r>
        <w:rPr>
          <w:rFonts w:ascii="times" w:eastAsia="times" w:hAnsi="times" w:cs="times"/>
          <w:b w:val="0"/>
          <w:i w:val="0"/>
          <w:strike w:val="0"/>
          <w:noProof w:val="0"/>
          <w:color w:val="000000"/>
          <w:position w:val="0"/>
          <w:sz w:val="20"/>
          <w:u w:val="none"/>
          <w:vertAlign w:val="baseline"/>
        </w:rPr>
        <w:t xml:space="preserve">, 550 F. Supp. 2d 1102, 1120 (N.D. Cal. 2008) (quoting </w:t>
      </w:r>
      <w:bookmarkStart w:id="312" w:name="Bookmark_I5JMGMJ12HM6NP0040000400"/>
      <w:bookmarkEnd w:id="312"/>
      <w:r>
        <w:rPr>
          <w:rFonts w:ascii="times" w:eastAsia="times" w:hAnsi="times" w:cs="times"/>
          <w:b w:val="0"/>
          <w:i w:val="0"/>
          <w:strike w:val="0"/>
          <w:noProof w:val="0"/>
          <w:color w:val="000000"/>
          <w:position w:val="0"/>
          <w:sz w:val="20"/>
          <w:u w:val="single"/>
          <w:vertAlign w:val="baseline"/>
        </w:rPr>
        <w:t>Lindemann Maschinenfabrik GmbH v. Am. Hoist &amp; Derrick Co., Harris Press &amp; Shear Div.</w:t>
      </w:r>
      <w:r>
        <w:rPr>
          <w:rFonts w:ascii="times" w:eastAsia="times" w:hAnsi="times" w:cs="times"/>
          <w:b w:val="0"/>
          <w:i w:val="0"/>
          <w:strike w:val="0"/>
          <w:noProof w:val="0"/>
          <w:color w:val="000000"/>
          <w:position w:val="0"/>
          <w:sz w:val="20"/>
          <w:u w:val="none"/>
          <w:vertAlign w:val="baseline"/>
        </w:rPr>
        <w:t>, 895 F.2d 1403, 1407 (Fed. Cir. 1990) ("Where little or no satisfactory evidence of a reasonable royalty is presented, the court should award such reasonable royalties as the record evidence will support. Where the record lacks any evidence of a reasonable royalty rate, the Federal Circuit has approved of awarding zero damages because the statute [35 U.S.C. § 284] requires the award of a reasonable royalty, but to argue that this requirement exists even in the absence of any evidence from which a court may derive a reasonable royalty goes beyond the possible meaning of the statute.") (internal quotation marks and citations omitted)).</w:t>
      </w:r>
    </w:p>
    <w:p>
      <w:pPr>
        <w:keepNext w:val="0"/>
        <w:spacing w:before="200" w:after="0" w:line="260" w:lineRule="atLeast"/>
        <w:ind w:left="0" w:right="0" w:firstLine="0"/>
        <w:jc w:val="both"/>
      </w:pPr>
      <w:bookmarkStart w:id="313" w:name="Bookmark_para_90"/>
      <w:bookmarkEnd w:id="313"/>
      <w:r>
        <w:rPr>
          <w:rFonts w:ascii="times" w:eastAsia="times" w:hAnsi="times" w:cs="times"/>
          <w:b w:val="0"/>
          <w:i w:val="0"/>
          <w:strike w:val="0"/>
          <w:noProof w:val="0"/>
          <w:color w:val="000000"/>
          <w:position w:val="0"/>
          <w:sz w:val="20"/>
          <w:u w:val="none"/>
          <w:vertAlign w:val="baseline"/>
        </w:rPr>
        <w:t>Accordingly, it is hereby</w:t>
      </w:r>
    </w:p>
    <w:p>
      <w:pPr>
        <w:keepNext w:val="0"/>
        <w:spacing w:before="200" w:after="0" w:line="260" w:lineRule="atLeast"/>
        <w:ind w:left="0" w:right="0" w:firstLine="0"/>
        <w:jc w:val="both"/>
      </w:pPr>
      <w:bookmarkStart w:id="314" w:name="Bookmark_para_91"/>
      <w:bookmarkEnd w:id="314"/>
      <w:r>
        <w:rPr>
          <w:rFonts w:ascii="times" w:eastAsia="times" w:hAnsi="times" w:cs="times"/>
          <w:b/>
          <w:i w:val="0"/>
          <w:strike w:val="0"/>
          <w:noProof w:val="0"/>
          <w:color w:val="000000"/>
          <w:position w:val="0"/>
          <w:sz w:val="20"/>
          <w:u w:val="none"/>
          <w:vertAlign w:val="baseline"/>
        </w:rPr>
        <w:t>ORDERED</w:t>
      </w:r>
      <w:r>
        <w:rPr>
          <w:rFonts w:ascii="times" w:eastAsia="times" w:hAnsi="times" w:cs="times"/>
          <w:b w:val="0"/>
          <w:i w:val="0"/>
          <w:strike w:val="0"/>
          <w:noProof w:val="0"/>
          <w:color w:val="000000"/>
          <w:position w:val="0"/>
          <w:sz w:val="20"/>
          <w:u w:val="none"/>
          <w:vertAlign w:val="baseline"/>
        </w:rPr>
        <w:t>:</w:t>
      </w:r>
    </w:p>
    <w:p>
      <w:pPr>
        <w:keepNext w:val="0"/>
        <w:spacing w:before="200" w:after="0" w:line="260" w:lineRule="atLeast"/>
        <w:ind w:left="0" w:right="0" w:firstLine="0"/>
        <w:jc w:val="both"/>
      </w:pPr>
      <w:bookmarkStart w:id="315" w:name="Bookmark_para_92"/>
      <w:bookmarkEnd w:id="315"/>
      <w:r>
        <w:rPr>
          <w:rFonts w:ascii="times" w:eastAsia="times" w:hAnsi="times" w:cs="times"/>
          <w:b w:val="0"/>
          <w:i w:val="0"/>
          <w:strike w:val="0"/>
          <w:noProof w:val="0"/>
          <w:color w:val="000000"/>
          <w:position w:val="0"/>
          <w:sz w:val="20"/>
          <w:u w:val="none"/>
          <w:vertAlign w:val="baseline"/>
        </w:rPr>
        <w:t xml:space="preserve">1. To the extent consistent with the Jury Verdict and these Findings of Fact and Conclusions of Law, the Court </w:t>
      </w:r>
      <w:r>
        <w:rPr>
          <w:rFonts w:ascii="times" w:eastAsia="times" w:hAnsi="times" w:cs="times"/>
          <w:b/>
          <w:i w:val="0"/>
          <w:strike w:val="0"/>
          <w:noProof w:val="0"/>
          <w:color w:val="000000"/>
          <w:position w:val="0"/>
          <w:sz w:val="20"/>
          <w:u w:val="none"/>
          <w:vertAlign w:val="baseline"/>
        </w:rPr>
        <w:t>GRANTS</w:t>
      </w:r>
      <w:r>
        <w:rPr>
          <w:rFonts w:ascii="times" w:eastAsia="times" w:hAnsi="times" w:cs="times"/>
          <w:b w:val="0"/>
          <w:i w:val="0"/>
          <w:strike w:val="0"/>
          <w:noProof w:val="0"/>
          <w:color w:val="000000"/>
          <w:position w:val="0"/>
          <w:sz w:val="20"/>
          <w:u w:val="none"/>
          <w:vertAlign w:val="baseline"/>
        </w:rPr>
        <w:t xml:space="preserve"> Hollister's Motion for Default Judgment Against Zassi Holdings, Inc. (Doc. 188).</w:t>
      </w:r>
    </w:p>
    <w:p>
      <w:pPr>
        <w:keepNext w:val="0"/>
        <w:spacing w:before="200" w:after="0" w:line="260" w:lineRule="atLeast"/>
        <w:ind w:left="0" w:right="0" w:firstLine="0"/>
        <w:jc w:val="both"/>
      </w:pPr>
      <w:bookmarkStart w:id="316" w:name="Bookmark_para_93"/>
      <w:bookmarkEnd w:id="316"/>
      <w:r>
        <w:rPr>
          <w:rFonts w:ascii="times" w:eastAsia="times" w:hAnsi="times" w:cs="times"/>
          <w:b w:val="0"/>
          <w:i w:val="0"/>
          <w:strike w:val="0"/>
          <w:noProof w:val="0"/>
          <w:color w:val="000000"/>
          <w:position w:val="0"/>
          <w:sz w:val="20"/>
          <w:u w:val="none"/>
          <w:vertAlign w:val="baseline"/>
        </w:rPr>
        <w:t>2. The Court will enter final judgment consistent with the Jury Verdict and these Findings</w:t>
      </w:r>
      <w:r>
        <w:rPr>
          <w:rFonts w:ascii="times" w:eastAsia="times" w:hAnsi="times" w:cs="times"/>
          <w:b w:val="0"/>
          <w:i w:val="0"/>
          <w:strike w:val="0"/>
          <w:noProof w:val="0"/>
          <w:color w:val="000000"/>
          <w:position w:val="0"/>
          <w:sz w:val="20"/>
          <w:u w:val="none"/>
          <w:vertAlign w:val="baseline"/>
        </w:rPr>
        <w:t> [*55] </w:t>
      </w:r>
      <w:r>
        <w:rPr>
          <w:rFonts w:ascii="times" w:eastAsia="times" w:hAnsi="times" w:cs="times"/>
          <w:b w:val="0"/>
          <w:i w:val="0"/>
          <w:strike w:val="0"/>
          <w:noProof w:val="0"/>
          <w:color w:val="000000"/>
          <w:position w:val="0"/>
          <w:sz w:val="20"/>
          <w:u w:val="none"/>
          <w:vertAlign w:val="baseline"/>
        </w:rPr>
        <w:t xml:space="preserve"> of Fact and Conclusions of Law.</w:t>
      </w:r>
    </w:p>
    <w:p>
      <w:pPr>
        <w:keepNext w:val="0"/>
        <w:spacing w:before="200" w:after="0" w:line="260" w:lineRule="atLeast"/>
        <w:ind w:left="0" w:right="0" w:firstLine="0"/>
        <w:jc w:val="both"/>
      </w:pPr>
      <w:bookmarkStart w:id="317" w:name="Bookmark_para_94"/>
      <w:bookmarkEnd w:id="317"/>
      <w:r>
        <w:rPr>
          <w:rFonts w:ascii="times" w:eastAsia="times" w:hAnsi="times" w:cs="times"/>
          <w:b w:val="0"/>
          <w:i w:val="0"/>
          <w:strike w:val="0"/>
          <w:noProof w:val="0"/>
          <w:color w:val="000000"/>
          <w:position w:val="0"/>
          <w:sz w:val="20"/>
          <w:u w:val="none"/>
          <w:vertAlign w:val="baseline"/>
        </w:rPr>
        <w:t>3. The Clerk shall then terminate all pending motions and close the file.</w:t>
      </w:r>
    </w:p>
    <w:p>
      <w:pPr>
        <w:keepNext w:val="0"/>
        <w:spacing w:before="200" w:after="0" w:line="260" w:lineRule="atLeast"/>
        <w:ind w:left="0" w:right="0" w:firstLine="0"/>
        <w:jc w:val="both"/>
      </w:pPr>
      <w:bookmarkStart w:id="318" w:name="Bookmark_para_95"/>
      <w:bookmarkEnd w:id="318"/>
      <w:r>
        <w:rPr>
          <w:rFonts w:ascii="times" w:eastAsia="times" w:hAnsi="times" w:cs="times"/>
          <w:b/>
          <w:i w:val="0"/>
          <w:strike w:val="0"/>
          <w:noProof w:val="0"/>
          <w:color w:val="000000"/>
          <w:position w:val="0"/>
          <w:sz w:val="20"/>
          <w:u w:val="none"/>
          <w:vertAlign w:val="baseline"/>
        </w:rPr>
        <w:t>DONE AND ORDERED</w:t>
      </w:r>
      <w:r>
        <w:rPr>
          <w:rFonts w:ascii="times" w:eastAsia="times" w:hAnsi="times" w:cs="times"/>
          <w:b w:val="0"/>
          <w:i w:val="0"/>
          <w:strike w:val="0"/>
          <w:noProof w:val="0"/>
          <w:color w:val="000000"/>
          <w:position w:val="0"/>
          <w:sz w:val="20"/>
          <w:u w:val="none"/>
          <w:vertAlign w:val="baseline"/>
        </w:rPr>
        <w:t xml:space="preserve"> in Jacksonville, Florida the 30th day of March, 2016.</w:t>
      </w:r>
    </w:p>
    <w:p>
      <w:pPr>
        <w:keepNext w:val="0"/>
        <w:spacing w:before="200" w:after="0" w:line="260" w:lineRule="atLeast"/>
        <w:ind w:left="0" w:right="0" w:firstLine="0"/>
        <w:jc w:val="both"/>
      </w:pPr>
      <w:bookmarkStart w:id="319" w:name="Bookmark_para_96"/>
      <w:bookmarkEnd w:id="319"/>
      <w:r>
        <w:rPr>
          <w:rFonts w:ascii="times" w:eastAsia="times" w:hAnsi="times" w:cs="times"/>
          <w:b w:val="0"/>
          <w:i w:val="0"/>
          <w:strike w:val="0"/>
          <w:noProof w:val="0"/>
          <w:color w:val="000000"/>
          <w:position w:val="0"/>
          <w:sz w:val="20"/>
          <w:u w:val="none"/>
          <w:vertAlign w:val="baseline"/>
        </w:rPr>
        <w:t>/s/ Timothy J. Corrigan</w:t>
      </w:r>
    </w:p>
    <w:p>
      <w:pPr>
        <w:keepNext w:val="0"/>
        <w:spacing w:before="200" w:after="0" w:line="260" w:lineRule="atLeast"/>
        <w:ind w:left="0" w:right="0" w:firstLine="0"/>
        <w:jc w:val="both"/>
      </w:pPr>
      <w:bookmarkStart w:id="320" w:name="Bookmark_para_97"/>
      <w:bookmarkEnd w:id="320"/>
      <w:r>
        <w:rPr>
          <w:rFonts w:ascii="times" w:eastAsia="times" w:hAnsi="times" w:cs="times"/>
          <w:b w:val="0"/>
          <w:i w:val="0"/>
          <w:strike w:val="0"/>
          <w:noProof w:val="0"/>
          <w:color w:val="000000"/>
          <w:position w:val="0"/>
          <w:sz w:val="20"/>
          <w:u w:val="none"/>
          <w:vertAlign w:val="baseline"/>
        </w:rPr>
        <w:t>TIMOTHY J. CORRIGAN</w:t>
      </w:r>
    </w:p>
    <w:p>
      <w:pPr>
        <w:keepNext w:val="0"/>
        <w:spacing w:before="200" w:after="0" w:line="260" w:lineRule="atLeast"/>
        <w:ind w:left="0" w:right="0" w:firstLine="0"/>
        <w:jc w:val="both"/>
      </w:pPr>
      <w:bookmarkStart w:id="321" w:name="Bookmark_para_98"/>
      <w:bookmarkEnd w:id="321"/>
      <w:r>
        <w:rPr>
          <w:rFonts w:ascii="times" w:eastAsia="times" w:hAnsi="times" w:cs="times"/>
          <w:b w:val="0"/>
          <w:i w:val="0"/>
          <w:strike w:val="0"/>
          <w:noProof w:val="0"/>
          <w:color w:val="000000"/>
          <w:position w:val="0"/>
          <w:sz w:val="20"/>
          <w:u w:val="none"/>
          <w:vertAlign w:val="baseline"/>
        </w:rPr>
        <w:t>United States District Judge</w:t>
      </w:r>
    </w:p>
    <w:p>
      <w:pPr>
        <w:keepNext w:val="0"/>
        <w:spacing w:before="240" w:after="0" w:line="260" w:lineRule="atLeast"/>
        <w:ind w:left="0" w:right="0" w:firstLine="0"/>
        <w:jc w:val="left"/>
      </w:pPr>
      <w:r>
        <w:br/>
      </w:r>
      <w:r>
        <w:rPr>
          <w:rFonts w:ascii="times" w:eastAsia="times" w:hAnsi="times" w:cs="times"/>
          <w:b/>
          <w:i w:val="0"/>
          <w:strike w:val="0"/>
          <w:noProof w:val="0"/>
          <w:color w:val="000000"/>
          <w:position w:val="0"/>
          <w:sz w:val="20"/>
          <w:u w:val="single"/>
          <w:vertAlign w:val="baseline"/>
        </w:rPr>
        <w:t>FINAL JUDGMENT</w:t>
      </w:r>
    </w:p>
    <w:p>
      <w:pPr>
        <w:keepNext w:val="0"/>
        <w:spacing w:before="200" w:after="0" w:line="260" w:lineRule="atLeast"/>
        <w:ind w:left="0" w:right="0" w:firstLine="0"/>
        <w:jc w:val="both"/>
      </w:pPr>
      <w:bookmarkStart w:id="322" w:name="Bookmark_para_99"/>
      <w:bookmarkEnd w:id="322"/>
      <w:r>
        <w:rPr>
          <w:rFonts w:ascii="times" w:eastAsia="times" w:hAnsi="times" w:cs="times"/>
          <w:b w:val="0"/>
          <w:i w:val="0"/>
          <w:strike w:val="0"/>
          <w:noProof w:val="0"/>
          <w:color w:val="000000"/>
          <w:position w:val="0"/>
          <w:sz w:val="20"/>
          <w:u w:val="none"/>
          <w:vertAlign w:val="baseline"/>
        </w:rPr>
        <w:t xml:space="preserve">It is </w:t>
      </w:r>
      <w:r>
        <w:rPr>
          <w:rFonts w:ascii="times" w:eastAsia="times" w:hAnsi="times" w:cs="times"/>
          <w:b/>
          <w:i w:val="0"/>
          <w:strike w:val="0"/>
          <w:noProof w:val="0"/>
          <w:color w:val="000000"/>
          <w:position w:val="0"/>
          <w:sz w:val="20"/>
          <w:u w:val="none"/>
          <w:vertAlign w:val="baseline"/>
        </w:rPr>
        <w:t>ORDERED AND ADJUDGED</w:t>
      </w:r>
      <w:r>
        <w:rPr>
          <w:rFonts w:ascii="times" w:eastAsia="times" w:hAnsi="times" w:cs="times"/>
          <w:b w:val="0"/>
          <w:i w:val="0"/>
          <w:strike w:val="0"/>
          <w:noProof w:val="0"/>
          <w:color w:val="000000"/>
          <w:position w:val="0"/>
          <w:sz w:val="20"/>
          <w:u w:val="none"/>
          <w:vertAlign w:val="baseline"/>
        </w:rPr>
        <w:t xml:space="preserve"> that:</w:t>
      </w:r>
    </w:p>
    <w:p>
      <w:pPr>
        <w:keepNext w:val="0"/>
        <w:spacing w:before="200" w:after="0" w:line="260" w:lineRule="atLeast"/>
        <w:ind w:left="0" w:right="0" w:firstLine="0"/>
        <w:jc w:val="both"/>
      </w:pPr>
      <w:bookmarkStart w:id="323" w:name="Bookmark_para_100"/>
      <w:bookmarkEnd w:id="323"/>
      <w:r>
        <w:rPr>
          <w:rFonts w:ascii="times" w:eastAsia="times" w:hAnsi="times" w:cs="times"/>
          <w:b w:val="0"/>
          <w:i w:val="0"/>
          <w:strike w:val="0"/>
          <w:noProof w:val="0"/>
          <w:color w:val="000000"/>
          <w:position w:val="0"/>
          <w:sz w:val="20"/>
          <w:u w:val="none"/>
          <w:vertAlign w:val="baseline"/>
        </w:rPr>
        <w:t>1. Pursuant to the Jury Verdict (Doc. 77), the Court adjudges that Defendant Zassi Holdings, Inc. committed breach of contract against Plaintiff Hollister Incorporated under Count I of the Complaint, and Zassi and Defendant Peter von Dyck committed fraud against Hollister under Count II of the Complaint.</w:t>
      </w:r>
    </w:p>
    <w:p>
      <w:pPr>
        <w:keepNext w:val="0"/>
        <w:spacing w:before="200" w:after="0" w:line="260" w:lineRule="atLeast"/>
        <w:ind w:left="0" w:right="0" w:firstLine="0"/>
        <w:jc w:val="both"/>
      </w:pPr>
      <w:bookmarkStart w:id="324" w:name="Bookmark_para_101"/>
      <w:bookmarkEnd w:id="324"/>
      <w:r>
        <w:rPr>
          <w:rFonts w:ascii="times" w:eastAsia="times" w:hAnsi="times" w:cs="times"/>
          <w:b w:val="0"/>
          <w:i w:val="0"/>
          <w:strike w:val="0"/>
          <w:noProof w:val="0"/>
          <w:color w:val="000000"/>
          <w:position w:val="0"/>
          <w:sz w:val="20"/>
          <w:u w:val="none"/>
          <w:vertAlign w:val="baseline"/>
        </w:rPr>
        <w:t xml:space="preserve">2. Pursuant to the Court's Findings of Fact and Conclusions of Law (Doc. 197), Hollister has proven that ConvaTec, Inc.'s Flexi-Seal products </w:t>
      </w:r>
      <w:r>
        <w:rPr>
          <w:rFonts w:ascii="times" w:eastAsia="times" w:hAnsi="times" w:cs="times"/>
          <w:b w:val="0"/>
          <w:i w:val="0"/>
          <w:strike w:val="0"/>
          <w:noProof w:val="0"/>
          <w:color w:val="000000"/>
          <w:position w:val="0"/>
          <w:sz w:val="20"/>
          <w:u w:val="none"/>
          <w:vertAlign w:val="baseline"/>
        </w:rPr>
        <w:t>infringed</w:t>
      </w:r>
      <w:r>
        <w:rPr>
          <w:rFonts w:ascii="times" w:eastAsia="times" w:hAnsi="times" w:cs="times"/>
          <w:b w:val="0"/>
          <w:i w:val="0"/>
          <w:strike w:val="0"/>
          <w:noProof w:val="0"/>
          <w:color w:val="000000"/>
          <w:position w:val="0"/>
          <w:sz w:val="20"/>
          <w:u w:val="none"/>
          <w:vertAlign w:val="baseline"/>
        </w:rPr>
        <w:t xml:space="preserve"> the U.S. </w:t>
      </w:r>
      <w:r>
        <w:rPr>
          <w:rFonts w:ascii="times" w:eastAsia="times" w:hAnsi="times" w:cs="times"/>
          <w:b w:val="0"/>
          <w:i w:val="0"/>
          <w:strike w:val="0"/>
          <w:noProof w:val="0"/>
          <w:color w:val="000000"/>
          <w:position w:val="0"/>
          <w:sz w:val="20"/>
          <w:u w:val="none"/>
          <w:vertAlign w:val="baseline"/>
        </w:rPr>
        <w:t>Patent</w:t>
      </w:r>
      <w:r>
        <w:rPr>
          <w:rFonts w:ascii="times" w:eastAsia="times" w:hAnsi="times" w:cs="times"/>
          <w:b w:val="0"/>
          <w:i w:val="0"/>
          <w:strike w:val="0"/>
          <w:noProof w:val="0"/>
          <w:color w:val="000000"/>
          <w:position w:val="0"/>
          <w:sz w:val="20"/>
          <w:u w:val="none"/>
          <w:vertAlign w:val="baseline"/>
        </w:rPr>
        <w:t xml:space="preserve"> No. 7,722,583 owned by Hollister, but has failed to prove its damages, and therefore the Court awards zero damages.</w:t>
      </w:r>
    </w:p>
    <w:p>
      <w:pPr>
        <w:keepNext w:val="0"/>
        <w:spacing w:before="200" w:after="0" w:line="260" w:lineRule="atLeast"/>
        <w:ind w:left="0" w:right="0" w:firstLine="0"/>
        <w:jc w:val="both"/>
      </w:pPr>
      <w:bookmarkStart w:id="325" w:name="Bookmark_para_102"/>
      <w:bookmarkEnd w:id="325"/>
      <w:r>
        <w:rPr>
          <w:rFonts w:ascii="times" w:eastAsia="times" w:hAnsi="times" w:cs="times"/>
          <w:b w:val="0"/>
          <w:i w:val="0"/>
          <w:strike w:val="0"/>
          <w:noProof w:val="0"/>
          <w:color w:val="000000"/>
          <w:position w:val="0"/>
          <w:sz w:val="20"/>
          <w:u w:val="none"/>
          <w:vertAlign w:val="baseline"/>
        </w:rPr>
        <w:t>3. Thus, Plaintiff Hollister Incorporated takes nothing by this action, and Defendants Zassi Holdings, Inc. and Peter von Dyck should go hence without day.</w:t>
      </w:r>
    </w:p>
    <w:p>
      <w:pPr>
        <w:keepNext w:val="0"/>
        <w:spacing w:before="200" w:after="0" w:line="260" w:lineRule="atLeast"/>
        <w:ind w:left="0" w:right="0" w:firstLine="0"/>
        <w:jc w:val="both"/>
      </w:pPr>
      <w:bookmarkStart w:id="326" w:name="Bookmark_para_103"/>
      <w:bookmarkEnd w:id="326"/>
      <w:r>
        <w:rPr>
          <w:rFonts w:ascii="times" w:eastAsia="times" w:hAnsi="times" w:cs="times"/>
          <w:b/>
          <w:i w:val="0"/>
          <w:strike w:val="0"/>
          <w:noProof w:val="0"/>
          <w:color w:val="000000"/>
          <w:position w:val="0"/>
          <w:sz w:val="20"/>
          <w:u w:val="none"/>
          <w:vertAlign w:val="baseline"/>
        </w:rPr>
        <w:t>DONE AND ORDERED</w:t>
      </w:r>
      <w:r>
        <w:rPr>
          <w:rFonts w:ascii="times" w:eastAsia="times" w:hAnsi="times" w:cs="times"/>
          <w:b w:val="0"/>
          <w:i w:val="0"/>
          <w:strike w:val="0"/>
          <w:noProof w:val="0"/>
          <w:color w:val="000000"/>
          <w:position w:val="0"/>
          <w:sz w:val="20"/>
          <w:u w:val="none"/>
          <w:vertAlign w:val="baseline"/>
        </w:rPr>
        <w:t xml:space="preserve"> in Jacksonville, Florida the 30th day of March, 2016.</w:t>
      </w:r>
    </w:p>
    <w:p>
      <w:pPr>
        <w:keepNext w:val="0"/>
        <w:spacing w:before="200" w:after="0" w:line="260" w:lineRule="atLeast"/>
        <w:ind w:left="0" w:right="0" w:firstLine="0"/>
        <w:jc w:val="both"/>
      </w:pPr>
      <w:bookmarkStart w:id="327" w:name="Bookmark_para_104"/>
      <w:bookmarkEnd w:id="327"/>
      <w:r>
        <w:rPr>
          <w:rFonts w:ascii="times" w:eastAsia="times" w:hAnsi="times" w:cs="times"/>
          <w:b w:val="0"/>
          <w:i w:val="0"/>
          <w:strike w:val="0"/>
          <w:noProof w:val="0"/>
          <w:color w:val="000000"/>
          <w:position w:val="0"/>
          <w:sz w:val="20"/>
          <w:u w:val="none"/>
          <w:vertAlign w:val="baseline"/>
        </w:rPr>
        <w:t>/s/ Timothy J. Corrigan</w:t>
      </w:r>
    </w:p>
    <w:p>
      <w:pPr>
        <w:keepNext w:val="0"/>
        <w:spacing w:before="200" w:after="0" w:line="260" w:lineRule="atLeast"/>
        <w:ind w:left="0" w:right="0" w:firstLine="0"/>
        <w:jc w:val="both"/>
      </w:pPr>
      <w:bookmarkStart w:id="328" w:name="Bookmark_para_105"/>
      <w:bookmarkEnd w:id="328"/>
      <w:r>
        <w:rPr>
          <w:rFonts w:ascii="times" w:eastAsia="times" w:hAnsi="times" w:cs="times"/>
          <w:b w:val="0"/>
          <w:i w:val="0"/>
          <w:strike w:val="0"/>
          <w:noProof w:val="0"/>
          <w:color w:val="000000"/>
          <w:position w:val="0"/>
          <w:sz w:val="20"/>
          <w:u w:val="none"/>
          <w:vertAlign w:val="baseline"/>
        </w:rPr>
        <w:t>TIMOTHY J. CORRIGAN</w:t>
      </w:r>
    </w:p>
    <w:p>
      <w:pPr>
        <w:keepNext w:val="0"/>
        <w:spacing w:before="200" w:after="0" w:line="260" w:lineRule="atLeast"/>
        <w:ind w:left="0" w:right="0" w:firstLine="0"/>
        <w:jc w:val="both"/>
      </w:pPr>
      <w:bookmarkStart w:id="329" w:name="Bookmark_para_106"/>
      <w:bookmarkEnd w:id="329"/>
      <w:r>
        <w:rPr>
          <w:rFonts w:ascii="times" w:eastAsia="times" w:hAnsi="times" w:cs="times"/>
          <w:b w:val="0"/>
          <w:i w:val="0"/>
          <w:strike w:val="0"/>
          <w:noProof w:val="0"/>
          <w:color w:val="000000"/>
          <w:position w:val="0"/>
          <w:sz w:val="20"/>
          <w:u w:val="none"/>
          <w:vertAlign w:val="baseline"/>
        </w:rPr>
        <w:t>United States District Judge</w:t>
      </w:r>
    </w:p>
    <w:p/>
    <w:p>
      <w:pPr>
        <w:ind w:left="200"/>
      </w:pPr>
      <w:r>
        <w:br/>
      </w:r>
      <w:r>
        <w:pict>
          <v:line id="_x0000_s1026" style="position:absolute;z-index:251659264" from="0,10pt" to="512pt,10pt" strokecolor="black" strokeweight="1pt">
            <v:stroke linestyle="single"/>
          </v:line>
        </w:pict>
      </w:r>
      <w:r>
        <w:rPr>
          <w:rFonts w:ascii="Times New Roman" w:eastAsia="Times New Roman" w:hAnsi="Times New Roman" w:cs="Times New Roman"/>
          <w:b/>
          <w:color w:val="767676"/>
          <w:sz w:val="16"/>
        </w:rPr>
        <w:t>End of Document</w:t>
      </w:r>
    </w:p>
    <w:sectPr>
      <w:type w:val="continuous"/>
      <w:pgMar w:top="840" w:right="1000" w:bottom="840" w:left="1000" w:header="400" w:footer="400"/>
      <w:pgNumType w:fmt="decimal"/>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CellMar>
        <w:left w:w="108" w:type="dxa"/>
        <w:right w:w="108" w:type="dxa"/>
      </w:tblCellMar>
    </w:tblPr>
    <w:tblGrid>
      <w:gridCol w:w="2600"/>
      <w:gridCol w:w="4880"/>
      <w:gridCol w:w="260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2600" w:type="dxa"/>
          <w:tcMar>
            <w:top w:w="200" w:type="dxa"/>
          </w:tcMar>
          <w:vAlign w:val="center"/>
        </w:tcPr>
        <w:p/>
      </w:tc>
      <w:tc>
        <w:tcPr>
          <w:tcW w:w="4880" w:type="dxa"/>
          <w:tcMar>
            <w:top w:w="200" w:type="dxa"/>
          </w:tcMar>
          <w:vAlign w:val="center"/>
        </w:tcPr>
        <w:p>
          <w:pPr>
            <w:jc w:val="center"/>
          </w:pPr>
        </w:p>
      </w:tc>
      <w:tc>
        <w:tcPr>
          <w:tcW w:w="2600" w:type="dxa"/>
          <w:tcMar>
            <w:top w:w="200" w:type="dxa"/>
          </w:tcMar>
          <w:vAlign w:val="center"/>
        </w:tc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20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keepNext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1 </w:t>
      </w:r>
      <w:bookmarkStart w:id="12" w:name="Bookmark_fnpara_1"/>
      <w:bookmarkEnd w:id="12"/>
      <w:r>
        <w:rPr>
          <w:rFonts w:ascii="times" w:eastAsia="times" w:hAnsi="times" w:cs="times"/>
          <w:b w:val="0"/>
          <w:i w:val="0"/>
          <w:strike w:val="0"/>
          <w:noProof w:val="0"/>
          <w:color w:val="000000"/>
          <w:position w:val="0"/>
          <w:sz w:val="18"/>
          <w:u w:val="none"/>
          <w:vertAlign w:val="baseline"/>
        </w:rPr>
        <w:t>Court filings are identified by their document number on the docket, trial testimony by "Tr." followed by the volume of the transcript and cited pages, and the parties' trial exhibits by "Pl. Ex." and "Def. Ex." followed by the exhibit number.</w:t>
      </w:r>
    </w:p>
  </w:footnote>
  <w:footnote w:id="1">
    <w:p>
      <w:pPr>
        <w:keepNext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2 </w:t>
      </w:r>
      <w:bookmarkStart w:id="15" w:name="Bookmark_fnpara_2"/>
      <w:bookmarkEnd w:id="15"/>
      <w:r>
        <w:rPr>
          <w:rFonts w:ascii="times" w:eastAsia="times" w:hAnsi="times" w:cs="times"/>
          <w:b w:val="0"/>
          <w:i w:val="0"/>
          <w:strike w:val="0"/>
          <w:noProof w:val="0"/>
          <w:color w:val="000000"/>
          <w:position w:val="0"/>
          <w:sz w:val="18"/>
          <w:u w:val="none"/>
          <w:vertAlign w:val="baseline"/>
        </w:rPr>
        <w:t>Bard's accused product was the DigniCare Stool Management System. (Tr. I, 84:12).</w:t>
      </w:r>
    </w:p>
  </w:footnote>
  <w:footnote w:id="2">
    <w:p>
      <w:pPr>
        <w:keepNext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3 </w:t>
      </w:r>
      <w:bookmarkStart w:id="19" w:name="Bookmark_fnpara_3"/>
      <w:bookmarkEnd w:id="19"/>
      <w:r>
        <w:rPr>
          <w:rFonts w:ascii="times" w:eastAsia="times" w:hAnsi="times" w:cs="times"/>
          <w:b w:val="0"/>
          <w:i w:val="0"/>
          <w:strike w:val="0"/>
          <w:noProof w:val="0"/>
          <w:color w:val="000000"/>
          <w:position w:val="0"/>
          <w:sz w:val="18"/>
          <w:u w:val="none"/>
          <w:vertAlign w:val="baseline"/>
        </w:rPr>
        <w:t xml:space="preserve">In October 1999, ConvaTec and Zassi entered into a Development and </w:t>
      </w:r>
      <w:r>
        <w:rPr>
          <w:rFonts w:ascii="times" w:eastAsia="times" w:hAnsi="times" w:cs="times"/>
          <w:b w:val="0"/>
          <w:i w:val="0"/>
          <w:strike w:val="0"/>
          <w:noProof w:val="0"/>
          <w:color w:val="000000"/>
          <w:position w:val="0"/>
          <w:sz w:val="18"/>
          <w:u w:val="none"/>
          <w:vertAlign w:val="baseline"/>
        </w:rPr>
        <w:t>License</w:t>
      </w:r>
      <w:r>
        <w:rPr>
          <w:rFonts w:ascii="times" w:eastAsia="times" w:hAnsi="times" w:cs="times"/>
          <w:b w:val="0"/>
          <w:i w:val="0"/>
          <w:strike w:val="0"/>
          <w:noProof w:val="0"/>
          <w:color w:val="000000"/>
          <w:position w:val="0"/>
          <w:sz w:val="18"/>
          <w:u w:val="none"/>
          <w:vertAlign w:val="baseline"/>
        </w:rPr>
        <w:t xml:space="preserve"> Agreement for the development and distribution of certain ostomy care products, including a continent ostomy port. Under the agreement, the two companies shared information about the continent ostomy port and related </w:t>
      </w:r>
      <w:r>
        <w:rPr>
          <w:rFonts w:ascii="times" w:eastAsia="times" w:hAnsi="times" w:cs="times"/>
          <w:b w:val="0"/>
          <w:i w:val="0"/>
          <w:strike w:val="0"/>
          <w:noProof w:val="0"/>
          <w:color w:val="000000"/>
          <w:position w:val="0"/>
          <w:sz w:val="18"/>
          <w:u w:val="none"/>
          <w:vertAlign w:val="baseline"/>
        </w:rPr>
        <w:t>technology</w:t>
      </w:r>
      <w:r>
        <w:rPr>
          <w:rFonts w:ascii="times" w:eastAsia="times" w:hAnsi="times" w:cs="times"/>
          <w:b w:val="0"/>
          <w:i w:val="0"/>
          <w:strike w:val="0"/>
          <w:noProof w:val="0"/>
          <w:color w:val="000000"/>
          <w:position w:val="0"/>
          <w:sz w:val="18"/>
          <w:u w:val="none"/>
          <w:vertAlign w:val="baseline"/>
        </w:rPr>
        <w:t>.</w:t>
      </w:r>
    </w:p>
    <w:p>
      <w:pPr>
        <w:keepNext w:val="0"/>
        <w:spacing w:before="200" w:after="0" w:line="240" w:lineRule="atLeast"/>
        <w:ind w:left="0" w:right="0" w:firstLine="0"/>
        <w:jc w:val="both"/>
      </w:pPr>
      <w:bookmarkStart w:id="20" w:name="Bookmark_fnpara_4"/>
      <w:bookmarkEnd w:id="20"/>
      <w:r>
        <w:rPr>
          <w:rFonts w:ascii="times" w:eastAsia="times" w:hAnsi="times" w:cs="times"/>
          <w:b w:val="0"/>
          <w:i w:val="0"/>
          <w:strike w:val="0"/>
          <w:noProof w:val="0"/>
          <w:color w:val="000000"/>
          <w:position w:val="0"/>
          <w:sz w:val="18"/>
          <w:u w:val="none"/>
          <w:vertAlign w:val="baseline"/>
        </w:rPr>
        <w:t xml:space="preserve">In 2001, ConvaTec and Zassi executed a Supply Agreement pertaining to the manufacturing and supply of products consistent with their Development and </w:t>
      </w:r>
      <w:r>
        <w:rPr>
          <w:rFonts w:ascii="times" w:eastAsia="times" w:hAnsi="times" w:cs="times"/>
          <w:b w:val="0"/>
          <w:i w:val="0"/>
          <w:strike w:val="0"/>
          <w:noProof w:val="0"/>
          <w:color w:val="000000"/>
          <w:position w:val="0"/>
          <w:sz w:val="18"/>
          <w:u w:val="none"/>
          <w:vertAlign w:val="baseline"/>
        </w:rPr>
        <w:t>License</w:t>
      </w:r>
      <w:r>
        <w:rPr>
          <w:rFonts w:ascii="times" w:eastAsia="times" w:hAnsi="times" w:cs="times"/>
          <w:b w:val="0"/>
          <w:i w:val="0"/>
          <w:strike w:val="0"/>
          <w:noProof w:val="0"/>
          <w:color w:val="000000"/>
          <w:position w:val="0"/>
          <w:sz w:val="18"/>
          <w:u w:val="none"/>
          <w:vertAlign w:val="baseline"/>
        </w:rPr>
        <w:t xml:space="preserve"> Agreement. Disagreements arose between ConvaTec and Zassi, and in late 2005, they resolved their disputes and executed a settlement agreement. That agreement contained a provision at paragraph 10 in which Zassi forever released ConvaTec from any past,</w:t>
      </w:r>
      <w:r>
        <w:rPr>
          <w:rFonts w:ascii="times" w:eastAsia="times" w:hAnsi="times" w:cs="times"/>
          <w:b w:val="0"/>
          <w:i w:val="0"/>
          <w:strike w:val="0"/>
          <w:noProof w:val="0"/>
          <w:color w:val="000000"/>
          <w:position w:val="0"/>
          <w:sz w:val="18"/>
          <w:u w:val="none"/>
          <w:vertAlign w:val="baseline"/>
        </w:rPr>
        <w:t> [*5] </w:t>
      </w:r>
      <w:r>
        <w:rPr>
          <w:rFonts w:ascii="times" w:eastAsia="times" w:hAnsi="times" w:cs="times"/>
          <w:b w:val="0"/>
          <w:i w:val="0"/>
          <w:strike w:val="0"/>
          <w:noProof w:val="0"/>
          <w:color w:val="000000"/>
          <w:position w:val="0"/>
          <w:sz w:val="18"/>
          <w:u w:val="none"/>
          <w:vertAlign w:val="baseline"/>
        </w:rPr>
        <w:t xml:space="preserve"> present, or future claims, including claims for </w:t>
      </w:r>
      <w:r>
        <w:rPr>
          <w:rFonts w:ascii="times" w:eastAsia="times" w:hAnsi="times" w:cs="times"/>
          <w:b w:val="0"/>
          <w:i w:val="0"/>
          <w:strike w:val="0"/>
          <w:noProof w:val="0"/>
          <w:color w:val="000000"/>
          <w:position w:val="0"/>
          <w:sz w:val="18"/>
          <w:u w:val="none"/>
          <w:vertAlign w:val="baseline"/>
        </w:rPr>
        <w:t>patent</w:t>
      </w:r>
      <w:r>
        <w:rPr>
          <w:rFonts w:ascii="times" w:eastAsia="times" w:hAnsi="times" w:cs="times"/>
          <w:b w:val="0"/>
          <w:i w:val="0"/>
          <w:strike w:val="0"/>
          <w:noProof w:val="0"/>
          <w:color w:val="000000"/>
          <w:position w:val="0"/>
          <w:sz w:val="18"/>
          <w:u w:val="none"/>
          <w:vertAlign w:val="baseline"/>
        </w:rPr>
        <w:t xml:space="preserve"> </w:t>
      </w:r>
      <w:r>
        <w:rPr>
          <w:rFonts w:ascii="times" w:eastAsia="times" w:hAnsi="times" w:cs="times"/>
          <w:b w:val="0"/>
          <w:i w:val="0"/>
          <w:strike w:val="0"/>
          <w:noProof w:val="0"/>
          <w:color w:val="000000"/>
          <w:position w:val="0"/>
          <w:sz w:val="18"/>
          <w:u w:val="none"/>
          <w:vertAlign w:val="baseline"/>
        </w:rPr>
        <w:t>infringement</w:t>
      </w:r>
      <w:r>
        <w:rPr>
          <w:rFonts w:ascii="times" w:eastAsia="times" w:hAnsi="times" w:cs="times"/>
          <w:b w:val="0"/>
          <w:i w:val="0"/>
          <w:strike w:val="0"/>
          <w:noProof w:val="0"/>
          <w:color w:val="000000"/>
          <w:position w:val="0"/>
          <w:sz w:val="18"/>
          <w:u w:val="none"/>
          <w:vertAlign w:val="baseline"/>
        </w:rPr>
        <w:t>, related to ConvaTec's FMS design, marketed as the Flexi-Seal FMS product. (Pl. Ex. 6).</w:t>
      </w:r>
    </w:p>
  </w:footnote>
  <w:footnote w:id="3">
    <w:p>
      <w:pPr>
        <w:keepNext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4 </w:t>
      </w:r>
      <w:bookmarkStart w:id="26" w:name="Bookmark_fnpara_5"/>
      <w:bookmarkEnd w:id="26"/>
      <w:r>
        <w:rPr>
          <w:rFonts w:ascii="times" w:eastAsia="times" w:hAnsi="times" w:cs="times"/>
          <w:b w:val="0"/>
          <w:i w:val="0"/>
          <w:strike w:val="0"/>
          <w:noProof w:val="0"/>
          <w:color w:val="000000"/>
          <w:position w:val="0"/>
          <w:sz w:val="18"/>
          <w:u w:val="none"/>
          <w:vertAlign w:val="baseline"/>
        </w:rPr>
        <w:t>Judge Magnuson is a Senior United States District Judge of the District of Minnesota, who was sitting by designation in the Middle District of Florida during the liability phase.</w:t>
      </w:r>
    </w:p>
  </w:footnote>
  <w:footnote w:id="4">
    <w:p>
      <w:pPr>
        <w:keepNext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5 </w:t>
      </w:r>
      <w:bookmarkStart w:id="29" w:name="Bookmark_fnpara_6"/>
      <w:bookmarkEnd w:id="29"/>
      <w:r>
        <w:rPr>
          <w:rFonts w:ascii="times" w:eastAsia="times" w:hAnsi="times" w:cs="times"/>
          <w:b w:val="0"/>
          <w:i w:val="0"/>
          <w:strike w:val="0"/>
          <w:noProof w:val="0"/>
          <w:color w:val="000000"/>
          <w:position w:val="0"/>
          <w:sz w:val="18"/>
          <w:u w:val="none"/>
          <w:vertAlign w:val="baseline"/>
        </w:rPr>
        <w:t>Zassi and von Dyck withdrew their request for claim construction (Doc. 105), and therefore Hollister's claim constructions (Doc. 106) were unopposed.</w:t>
      </w:r>
    </w:p>
  </w:footnote>
  <w:footnote w:id="5">
    <w:p>
      <w:pPr>
        <w:keepNext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6 </w:t>
      </w:r>
      <w:bookmarkStart w:id="30" w:name="Bookmark_fnpara_7"/>
      <w:bookmarkEnd w:id="30"/>
      <w:r>
        <w:rPr>
          <w:rFonts w:ascii="times" w:eastAsia="times" w:hAnsi="times" w:cs="times"/>
          <w:b w:val="0"/>
          <w:i w:val="0"/>
          <w:strike w:val="0"/>
          <w:noProof w:val="0"/>
          <w:color w:val="000000"/>
          <w:position w:val="0"/>
          <w:sz w:val="18"/>
          <w:u w:val="none"/>
          <w:vertAlign w:val="baseline"/>
        </w:rPr>
        <w:t>Pursuant to Federal Rule of Civil Procedure 38(d), the parties waived their right to a jury trial on the damages phase and agreed to a non-jury trial before the undersigned. (Doc. 164).</w:t>
      </w:r>
    </w:p>
  </w:footnote>
  <w:footnote w:id="6">
    <w:p>
      <w:pPr>
        <w:keepNext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7 </w:t>
      </w:r>
      <w:bookmarkStart w:id="31" w:name="Bookmark_fnpara_8"/>
      <w:bookmarkEnd w:id="31"/>
      <w:r>
        <w:rPr>
          <w:rFonts w:ascii="times" w:eastAsia="times" w:hAnsi="times" w:cs="times"/>
          <w:b w:val="0"/>
          <w:i w:val="0"/>
          <w:strike w:val="0"/>
          <w:noProof w:val="0"/>
          <w:color w:val="000000"/>
          <w:position w:val="0"/>
          <w:sz w:val="18"/>
          <w:u w:val="none"/>
          <w:vertAlign w:val="baseline"/>
        </w:rPr>
        <w:t>Because von Dyck submitted his Post-Trial Proposed Findings of Fact and Conclusions of Law four days late, the Court struck without prejudice the submission as untimely and provided von Dyck with an opportunity to explain the untimely filing. (Doc. 190, 192).</w:t>
      </w:r>
      <w:r>
        <w:rPr>
          <w:rFonts w:ascii="times" w:eastAsia="times" w:hAnsi="times" w:cs="times"/>
          <w:b w:val="0"/>
          <w:i w:val="0"/>
          <w:strike w:val="0"/>
          <w:noProof w:val="0"/>
          <w:color w:val="000000"/>
          <w:position w:val="0"/>
          <w:sz w:val="18"/>
          <w:u w:val="none"/>
          <w:vertAlign w:val="baseline"/>
        </w:rPr>
        <w:t> [*8] </w:t>
      </w:r>
      <w:r>
        <w:rPr>
          <w:rFonts w:ascii="times" w:eastAsia="times" w:hAnsi="times" w:cs="times"/>
          <w:b w:val="0"/>
          <w:i w:val="0"/>
          <w:strike w:val="0"/>
          <w:noProof w:val="0"/>
          <w:color w:val="000000"/>
          <w:position w:val="0"/>
          <w:sz w:val="18"/>
          <w:u w:val="none"/>
          <w:vertAlign w:val="baseline"/>
        </w:rPr>
        <w:t xml:space="preserve"> Von Dyck complied with the Court's Orders (Docs. 191, 193), following which the Court vacated its Order striking von Dyck's filing, but the Court allowed Hollister an opportunity to reply to von Dyck's Post-Trial Proposed Findings of Fact and Conclusions of Law (Doc. 195).</w:t>
      </w:r>
    </w:p>
  </w:footnote>
  <w:footnote w:id="7">
    <w:p>
      <w:pPr>
        <w:keepNext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8 </w:t>
      </w:r>
      <w:bookmarkStart w:id="32" w:name="Bookmark_fnpara_9"/>
      <w:bookmarkEnd w:id="32"/>
      <w:r>
        <w:rPr>
          <w:rFonts w:ascii="times" w:eastAsia="times" w:hAnsi="times" w:cs="times"/>
          <w:b w:val="0"/>
          <w:i w:val="0"/>
          <w:strike w:val="0"/>
          <w:noProof w:val="0"/>
          <w:color w:val="000000"/>
          <w:position w:val="0"/>
          <w:sz w:val="18"/>
          <w:u w:val="none"/>
          <w:vertAlign w:val="baseline"/>
        </w:rPr>
        <w:t>The Court construes the proposed default judgment order as a motion for default judgment against Zassi.</w:t>
      </w:r>
    </w:p>
  </w:footnote>
  <w:footnote w:id="8">
    <w:p>
      <w:pPr>
        <w:keepNext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9 </w:t>
      </w:r>
      <w:bookmarkStart w:id="34" w:name="Bookmark_fnpara_10"/>
      <w:bookmarkEnd w:id="34"/>
      <w:r>
        <w:rPr>
          <w:rFonts w:ascii="times" w:eastAsia="times" w:hAnsi="times" w:cs="times"/>
          <w:b w:val="0"/>
          <w:i w:val="0"/>
          <w:strike w:val="0"/>
          <w:noProof w:val="0"/>
          <w:color w:val="000000"/>
          <w:position w:val="0"/>
          <w:sz w:val="18"/>
          <w:u w:val="none"/>
          <w:vertAlign w:val="baseline"/>
        </w:rPr>
        <w:t>The Court has considered all of the evidence admitted at trial. The Court does not include any evidence that it has rejected as unreliable or that it finds irrelevant.</w:t>
      </w:r>
    </w:p>
  </w:footnote>
  <w:footnote w:id="9">
    <w:p>
      <w:pPr>
        <w:keepNext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10 </w:t>
      </w:r>
      <w:bookmarkStart w:id="35" w:name="Bookmark_fnpara_11"/>
      <w:bookmarkEnd w:id="35"/>
      <w:r>
        <w:rPr>
          <w:rFonts w:ascii="times" w:eastAsia="times" w:hAnsi="times" w:cs="times"/>
          <w:b w:val="0"/>
          <w:i w:val="0"/>
          <w:strike w:val="0"/>
          <w:noProof w:val="0"/>
          <w:color w:val="000000"/>
          <w:position w:val="0"/>
          <w:sz w:val="18"/>
          <w:u w:val="none"/>
          <w:vertAlign w:val="baseline"/>
        </w:rPr>
        <w:t xml:space="preserve">To prove its damages case at trial, Hollister had to show by a preponderance of the evidence that it would have obtained a verdict finding that the ConvaTec products </w:t>
      </w:r>
      <w:r>
        <w:rPr>
          <w:rFonts w:ascii="times" w:eastAsia="times" w:hAnsi="times" w:cs="times"/>
          <w:b w:val="0"/>
          <w:i w:val="0"/>
          <w:strike w:val="0"/>
          <w:noProof w:val="0"/>
          <w:color w:val="000000"/>
          <w:position w:val="0"/>
          <w:sz w:val="18"/>
          <w:u w:val="none"/>
          <w:vertAlign w:val="baseline"/>
        </w:rPr>
        <w:t>infringed</w:t>
      </w:r>
      <w:r>
        <w:rPr>
          <w:rFonts w:ascii="times" w:eastAsia="times" w:hAnsi="times" w:cs="times"/>
          <w:b w:val="0"/>
          <w:i w:val="0"/>
          <w:strike w:val="0"/>
          <w:noProof w:val="0"/>
          <w:color w:val="000000"/>
          <w:position w:val="0"/>
          <w:sz w:val="18"/>
          <w:u w:val="none"/>
          <w:vertAlign w:val="baseline"/>
        </w:rPr>
        <w:t xml:space="preserve"> its '583 </w:t>
      </w:r>
      <w:r>
        <w:rPr>
          <w:rFonts w:ascii="times" w:eastAsia="times" w:hAnsi="times" w:cs="times"/>
          <w:b w:val="0"/>
          <w:i w:val="0"/>
          <w:strike w:val="0"/>
          <w:noProof w:val="0"/>
          <w:color w:val="000000"/>
          <w:position w:val="0"/>
          <w:sz w:val="18"/>
          <w:u w:val="none"/>
          <w:vertAlign w:val="baseline"/>
        </w:rPr>
        <w:t>patent</w:t>
      </w:r>
      <w:r>
        <w:rPr>
          <w:rFonts w:ascii="times" w:eastAsia="times" w:hAnsi="times" w:cs="times"/>
          <w:b w:val="0"/>
          <w:i w:val="0"/>
          <w:strike w:val="0"/>
          <w:noProof w:val="0"/>
          <w:color w:val="000000"/>
          <w:position w:val="0"/>
          <w:sz w:val="18"/>
          <w:u w:val="none"/>
          <w:vertAlign w:val="baseline"/>
        </w:rPr>
        <w:t xml:space="preserve"> and the resultant </w:t>
      </w:r>
      <w:r>
        <w:rPr>
          <w:rFonts w:ascii="times" w:eastAsia="times" w:hAnsi="times" w:cs="times"/>
          <w:b w:val="0"/>
          <w:i w:val="0"/>
          <w:strike w:val="0"/>
          <w:noProof w:val="0"/>
          <w:color w:val="000000"/>
          <w:position w:val="0"/>
          <w:sz w:val="18"/>
          <w:u w:val="none"/>
          <w:vertAlign w:val="baseline"/>
        </w:rPr>
        <w:t>patent</w:t>
      </w:r>
      <w:r>
        <w:rPr>
          <w:rFonts w:ascii="times" w:eastAsia="times" w:hAnsi="times" w:cs="times"/>
          <w:b w:val="0"/>
          <w:i w:val="0"/>
          <w:strike w:val="0"/>
          <w:noProof w:val="0"/>
          <w:color w:val="000000"/>
          <w:position w:val="0"/>
          <w:sz w:val="18"/>
          <w:u w:val="none"/>
          <w:vertAlign w:val="baseline"/>
        </w:rPr>
        <w:t xml:space="preserve"> damages. Under this standard, where the evidence to support a relevant finding was in dispute, the undersigned has weighed the evidence on both sides to determine</w:t>
      </w:r>
      <w:r>
        <w:rPr>
          <w:rFonts w:ascii="times" w:eastAsia="times" w:hAnsi="times" w:cs="times"/>
          <w:b w:val="0"/>
          <w:i w:val="0"/>
          <w:strike w:val="0"/>
          <w:noProof w:val="0"/>
          <w:color w:val="000000"/>
          <w:position w:val="0"/>
          <w:sz w:val="18"/>
          <w:u w:val="none"/>
          <w:vertAlign w:val="baseline"/>
        </w:rPr>
        <w:t> [*9] </w:t>
      </w:r>
      <w:r>
        <w:rPr>
          <w:rFonts w:ascii="times" w:eastAsia="times" w:hAnsi="times" w:cs="times"/>
          <w:b w:val="0"/>
          <w:i w:val="0"/>
          <w:strike w:val="0"/>
          <w:noProof w:val="0"/>
          <w:color w:val="000000"/>
          <w:position w:val="0"/>
          <w:sz w:val="18"/>
          <w:u w:val="none"/>
          <w:vertAlign w:val="baseline"/>
        </w:rPr>
        <w:t xml:space="preserve"> what facts "are more likely true than not true." Eleventh Circuit Pattern Jury Instructions (Civil Cases) 2013, Basic Instruction 3.7.1.</w:t>
      </w:r>
    </w:p>
  </w:footnote>
  <w:footnote w:id="10">
    <w:p>
      <w:pPr>
        <w:keepNext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11 </w:t>
      </w:r>
      <w:bookmarkStart w:id="37" w:name="Bookmark_fnpara_12"/>
      <w:bookmarkEnd w:id="37"/>
      <w:r>
        <w:rPr>
          <w:rFonts w:ascii="times" w:eastAsia="times" w:hAnsi="times" w:cs="times"/>
          <w:b w:val="0"/>
          <w:i w:val="0"/>
          <w:strike w:val="0"/>
          <w:noProof w:val="0"/>
          <w:color w:val="000000"/>
          <w:position w:val="0"/>
          <w:sz w:val="18"/>
          <w:u w:val="none"/>
          <w:vertAlign w:val="baseline"/>
        </w:rPr>
        <w:t xml:space="preserve">Claim 1 of the '583 </w:t>
      </w:r>
      <w:r>
        <w:rPr>
          <w:rFonts w:ascii="times" w:eastAsia="times" w:hAnsi="times" w:cs="times"/>
          <w:b w:val="0"/>
          <w:i w:val="0"/>
          <w:strike w:val="0"/>
          <w:noProof w:val="0"/>
          <w:color w:val="000000"/>
          <w:position w:val="0"/>
          <w:sz w:val="18"/>
          <w:u w:val="none"/>
          <w:vertAlign w:val="baseline"/>
        </w:rPr>
        <w:t>patent</w:t>
      </w:r>
      <w:r>
        <w:rPr>
          <w:rFonts w:ascii="times" w:eastAsia="times" w:hAnsi="times" w:cs="times"/>
          <w:b w:val="0"/>
          <w:i w:val="0"/>
          <w:strike w:val="0"/>
          <w:noProof w:val="0"/>
          <w:color w:val="000000"/>
          <w:position w:val="0"/>
          <w:sz w:val="18"/>
          <w:u w:val="none"/>
          <w:vertAlign w:val="baseline"/>
        </w:rPr>
        <w:t xml:space="preserve"> covers:</w:t>
      </w:r>
    </w:p>
    <w:p>
      <w:pPr>
        <w:keepNext w:val="0"/>
        <w:spacing w:before="200" w:after="0" w:line="240" w:lineRule="atLeast"/>
        <w:ind w:left="400" w:right="0" w:firstLine="0"/>
        <w:jc w:val="both"/>
      </w:pPr>
      <w:bookmarkStart w:id="38" w:name="Bookmark_para_15"/>
      <w:bookmarkEnd w:id="38"/>
      <w:r>
        <w:rPr>
          <w:rFonts w:ascii="times" w:eastAsia="times" w:hAnsi="times" w:cs="times"/>
          <w:b/>
          <w:i w:val="0"/>
          <w:strike w:val="0"/>
          <w:noProof w:val="0"/>
          <w:color w:val="000000"/>
          <w:position w:val="0"/>
          <w:sz w:val="18"/>
          <w:u w:val="none"/>
          <w:vertAlign w:val="baseline"/>
        </w:rPr>
        <w:t>1.</w:t>
      </w:r>
      <w:r>
        <w:rPr>
          <w:rFonts w:ascii="times" w:eastAsia="times" w:hAnsi="times" w:cs="times"/>
          <w:b w:val="0"/>
          <w:i w:val="0"/>
          <w:strike w:val="0"/>
          <w:noProof w:val="0"/>
          <w:color w:val="000000"/>
          <w:position w:val="0"/>
          <w:sz w:val="18"/>
          <w:u w:val="none"/>
          <w:vertAlign w:val="baseline"/>
        </w:rPr>
        <w:t xml:space="preserve"> A bowel management system comprising:</w:t>
      </w:r>
    </w:p>
    <w:p>
      <w:pPr>
        <w:keepNext w:val="0"/>
        <w:spacing w:before="200" w:after="0" w:line="240" w:lineRule="atLeast"/>
        <w:ind w:left="400" w:right="0" w:firstLine="0"/>
        <w:jc w:val="both"/>
      </w:pPr>
      <w:bookmarkStart w:id="39" w:name="Bookmark_para_16"/>
      <w:bookmarkEnd w:id="39"/>
      <w:r>
        <w:rPr>
          <w:rFonts w:ascii="times" w:eastAsia="times" w:hAnsi="times" w:cs="times"/>
          <w:b w:val="0"/>
          <w:i w:val="0"/>
          <w:strike w:val="0"/>
          <w:noProof w:val="0"/>
          <w:color w:val="000000"/>
          <w:position w:val="0"/>
          <w:sz w:val="18"/>
          <w:u w:val="none"/>
          <w:vertAlign w:val="baseline"/>
        </w:rPr>
        <w:t>a rectally inserted catheter having a first catheter section having a patient</w:t>
      </w:r>
      <w:r>
        <w:rPr>
          <w:rFonts w:ascii="times" w:eastAsia="times" w:hAnsi="times" w:cs="times"/>
          <w:b w:val="0"/>
          <w:i w:val="0"/>
          <w:strike w:val="0"/>
          <w:noProof w:val="0"/>
          <w:color w:val="000000"/>
          <w:position w:val="0"/>
          <w:sz w:val="18"/>
          <w:u w:val="none"/>
          <w:vertAlign w:val="baseline"/>
        </w:rPr>
        <w:t> [*10] </w:t>
      </w:r>
      <w:r>
        <w:rPr>
          <w:rFonts w:ascii="times" w:eastAsia="times" w:hAnsi="times" w:cs="times"/>
          <w:b w:val="0"/>
          <w:i w:val="0"/>
          <w:strike w:val="0"/>
          <w:noProof w:val="0"/>
          <w:color w:val="000000"/>
          <w:position w:val="0"/>
          <w:sz w:val="18"/>
          <w:u w:val="none"/>
          <w:vertAlign w:val="baseline"/>
        </w:rPr>
        <w:t xml:space="preserve"> proximal opening that, when in position for normal use, is in a patient's rectum to receive bowel waste, and a second catheter section located distal to the first section that, when in position for normal use, can be collapsed by a patient's anal sphincter muscles;</w:t>
      </w:r>
    </w:p>
    <w:p>
      <w:pPr>
        <w:keepNext w:val="0"/>
        <w:spacing w:before="120" w:after="0" w:line="240" w:lineRule="atLeast"/>
        <w:ind w:left="400" w:right="0" w:firstLine="0"/>
        <w:jc w:val="both"/>
      </w:pPr>
      <w:bookmarkStart w:id="40" w:name="Bookmark_para_17"/>
      <w:bookmarkEnd w:id="40"/>
      <w:r>
        <w:rPr>
          <w:rFonts w:ascii="times" w:eastAsia="times" w:hAnsi="times" w:cs="times"/>
          <w:b w:val="0"/>
          <w:i w:val="0"/>
          <w:strike w:val="0"/>
          <w:noProof w:val="0"/>
          <w:color w:val="000000"/>
          <w:position w:val="0"/>
          <w:sz w:val="18"/>
          <w:u w:val="none"/>
          <w:vertAlign w:val="baseline"/>
        </w:rPr>
        <w:t>the first catheter section being sufficiently pliable to permit folding for insertion into a patient's rectum but following insertion permits flow of bowel waste through the patient proximal opening;</w:t>
      </w:r>
    </w:p>
    <w:p>
      <w:pPr>
        <w:keepNext w:val="0"/>
        <w:spacing w:before="120" w:after="0" w:line="240" w:lineRule="atLeast"/>
        <w:ind w:left="400" w:right="0" w:firstLine="0"/>
        <w:jc w:val="both"/>
      </w:pPr>
      <w:bookmarkStart w:id="41" w:name="Bookmark_para_18"/>
      <w:bookmarkEnd w:id="41"/>
      <w:r>
        <w:rPr>
          <w:rFonts w:ascii="times" w:eastAsia="times" w:hAnsi="times" w:cs="times"/>
          <w:b w:val="0"/>
          <w:i w:val="0"/>
          <w:strike w:val="0"/>
          <w:noProof w:val="0"/>
          <w:color w:val="000000"/>
          <w:position w:val="0"/>
          <w:sz w:val="18"/>
          <w:u w:val="none"/>
          <w:vertAlign w:val="baseline"/>
        </w:rPr>
        <w:t>the second catheter section permitting passage of bowel waste from the patient and being sufficiently soft to permit retention within a patient's anal canal for extended periods of time; and</w:t>
      </w:r>
    </w:p>
    <w:p>
      <w:pPr>
        <w:keepNext w:val="0"/>
        <w:spacing w:before="200" w:after="0" w:line="240" w:lineRule="atLeast"/>
        <w:ind w:left="400" w:right="0" w:firstLine="0"/>
        <w:jc w:val="both"/>
      </w:pPr>
      <w:bookmarkStart w:id="42" w:name="Bookmark_para_19"/>
      <w:bookmarkEnd w:id="42"/>
      <w:r>
        <w:rPr>
          <w:rFonts w:ascii="times" w:eastAsia="times" w:hAnsi="times" w:cs="times"/>
          <w:b w:val="0"/>
          <w:i w:val="0"/>
          <w:strike w:val="0"/>
          <w:noProof w:val="0"/>
          <w:color w:val="000000"/>
          <w:position w:val="0"/>
          <w:sz w:val="18"/>
          <w:u w:val="none"/>
          <w:vertAlign w:val="baseline"/>
        </w:rPr>
        <w:t>a balloon coaxial with, and extending radially outward relative to, the patient proximal opening of the first catheter section for retaining the patient proximal opening in a position for normal use where it opens into the rectum of the patient, and the balloon having a proximal-most end coincident to a proximal-most first end of the first catheter section, the balloon having an inflated size sufficiently large so as to prevent migration of the first catheter section out of the patient's rectum through the patient's anal canal without being</w:t>
      </w:r>
      <w:r>
        <w:rPr>
          <w:rFonts w:ascii="times" w:eastAsia="times" w:hAnsi="times" w:cs="times"/>
          <w:b w:val="0"/>
          <w:i w:val="0"/>
          <w:strike w:val="0"/>
          <w:noProof w:val="0"/>
          <w:color w:val="000000"/>
          <w:position w:val="0"/>
          <w:sz w:val="18"/>
          <w:u w:val="none"/>
          <w:vertAlign w:val="baseline"/>
        </w:rPr>
        <w:t> [*11] </w:t>
      </w:r>
      <w:r>
        <w:rPr>
          <w:rFonts w:ascii="times" w:eastAsia="times" w:hAnsi="times" w:cs="times"/>
          <w:b w:val="0"/>
          <w:i w:val="0"/>
          <w:strike w:val="0"/>
          <w:noProof w:val="0"/>
          <w:color w:val="000000"/>
          <w:position w:val="0"/>
          <w:sz w:val="18"/>
          <w:u w:val="none"/>
          <w:vertAlign w:val="baseline"/>
        </w:rPr>
        <w:t xml:space="preserve"> so large as to trigger a defecatory response in the patient.</w:t>
      </w:r>
    </w:p>
    <w:p>
      <w:pPr>
        <w:keepNext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baseline"/>
        </w:rPr>
        <w:t>(Pl. Ex. 54).</w:t>
      </w:r>
    </w:p>
  </w:footnote>
  <w:footnote w:id="11">
    <w:p>
      <w:pPr>
        <w:keepNext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12 </w:t>
      </w:r>
      <w:bookmarkStart w:id="47" w:name="Bookmark_fnpara_13"/>
      <w:bookmarkEnd w:id="47"/>
      <w:bookmarkStart w:id="48" w:name="Bookmark_I5JMGMJ12HM6NF0030000400"/>
      <w:bookmarkEnd w:id="48"/>
      <w:r>
        <w:rPr>
          <w:rFonts w:ascii="times" w:eastAsia="times" w:hAnsi="times" w:cs="times"/>
          <w:b w:val="0"/>
          <w:i w:val="0"/>
          <w:strike w:val="0"/>
          <w:noProof w:val="0"/>
          <w:color w:val="000000"/>
          <w:position w:val="0"/>
          <w:sz w:val="18"/>
          <w:u w:val="none"/>
          <w:vertAlign w:val="baseline"/>
        </w:rPr>
        <w:t>Although von Dyck, an inventor of the Zassi BMS, testified</w:t>
      </w:r>
      <w:r>
        <w:rPr>
          <w:rFonts w:ascii="times" w:eastAsia="times" w:hAnsi="times" w:cs="times"/>
          <w:b w:val="0"/>
          <w:i w:val="0"/>
          <w:strike w:val="0"/>
          <w:noProof w:val="0"/>
          <w:color w:val="000000"/>
          <w:position w:val="0"/>
          <w:sz w:val="18"/>
          <w:u w:val="none"/>
          <w:vertAlign w:val="baseline"/>
        </w:rPr>
        <w:t> [*12] </w:t>
      </w:r>
      <w:r>
        <w:rPr>
          <w:rFonts w:ascii="times" w:eastAsia="times" w:hAnsi="times" w:cs="times"/>
          <w:b w:val="0"/>
          <w:i w:val="0"/>
          <w:strike w:val="0"/>
          <w:noProof w:val="0"/>
          <w:color w:val="000000"/>
          <w:position w:val="0"/>
          <w:sz w:val="18"/>
          <w:u w:val="none"/>
          <w:vertAlign w:val="baseline"/>
        </w:rPr>
        <w:t xml:space="preserve"> at trial, he was not identified as an expert witness in accordance with Federal Rule of Civil Procedure 26(a)(2) and was precluded from providing expert testimony as to </w:t>
      </w:r>
      <w:r>
        <w:rPr>
          <w:rFonts w:ascii="times" w:eastAsia="times" w:hAnsi="times" w:cs="times"/>
          <w:b w:val="0"/>
          <w:i w:val="0"/>
          <w:strike w:val="0"/>
          <w:noProof w:val="0"/>
          <w:color w:val="000000"/>
          <w:position w:val="0"/>
          <w:sz w:val="18"/>
          <w:u w:val="none"/>
          <w:vertAlign w:val="baseline"/>
        </w:rPr>
        <w:t>patent</w:t>
      </w:r>
      <w:r>
        <w:rPr>
          <w:rFonts w:ascii="times" w:eastAsia="times" w:hAnsi="times" w:cs="times"/>
          <w:b w:val="0"/>
          <w:i w:val="0"/>
          <w:strike w:val="0"/>
          <w:noProof w:val="0"/>
          <w:color w:val="000000"/>
          <w:position w:val="0"/>
          <w:sz w:val="18"/>
          <w:u w:val="none"/>
          <w:vertAlign w:val="baseline"/>
        </w:rPr>
        <w:t xml:space="preserve"> </w:t>
      </w:r>
      <w:r>
        <w:rPr>
          <w:rFonts w:ascii="times" w:eastAsia="times" w:hAnsi="times" w:cs="times"/>
          <w:b w:val="0"/>
          <w:i w:val="0"/>
          <w:strike w:val="0"/>
          <w:noProof w:val="0"/>
          <w:color w:val="000000"/>
          <w:position w:val="0"/>
          <w:sz w:val="18"/>
          <w:u w:val="none"/>
          <w:vertAlign w:val="baseline"/>
        </w:rPr>
        <w:t>infringement</w:t>
      </w:r>
      <w:r>
        <w:rPr>
          <w:rFonts w:ascii="times" w:eastAsia="times" w:hAnsi="times" w:cs="times"/>
          <w:b w:val="0"/>
          <w:i w:val="0"/>
          <w:strike w:val="0"/>
          <w:noProof w:val="0"/>
          <w:color w:val="000000"/>
          <w:position w:val="0"/>
          <w:sz w:val="18"/>
          <w:u w:val="none"/>
          <w:vertAlign w:val="baseline"/>
        </w:rPr>
        <w:t xml:space="preserve">. </w:t>
      </w:r>
      <w:r>
        <w:rPr>
          <w:rFonts w:ascii="times" w:eastAsia="times" w:hAnsi="times" w:cs="times"/>
          <w:b w:val="0"/>
          <w:i w:val="0"/>
          <w:strike w:val="0"/>
          <w:noProof w:val="0"/>
          <w:color w:val="000000"/>
          <w:position w:val="0"/>
          <w:sz w:val="18"/>
          <w:u w:val="single"/>
          <w:vertAlign w:val="baseline"/>
        </w:rPr>
        <w:t xml:space="preserve">See </w:t>
      </w:r>
      <w:bookmarkStart w:id="49" w:name="Bookmark_I5JMGMJ12HM6NF0020000400"/>
      <w:bookmarkEnd w:id="49"/>
      <w:r>
        <w:rPr>
          <w:rFonts w:ascii="times" w:eastAsia="times" w:hAnsi="times" w:cs="times"/>
          <w:b w:val="0"/>
          <w:i w:val="0"/>
          <w:strike w:val="0"/>
          <w:noProof w:val="0"/>
          <w:color w:val="000000"/>
          <w:position w:val="0"/>
          <w:sz w:val="18"/>
          <w:u w:val="single"/>
          <w:vertAlign w:val="baseline"/>
        </w:rPr>
        <w:t>Centricut, LLC v. Esab Grp., Inc.</w:t>
      </w:r>
      <w:r>
        <w:rPr>
          <w:rFonts w:ascii="times" w:eastAsia="times" w:hAnsi="times" w:cs="times"/>
          <w:b w:val="0"/>
          <w:i w:val="0"/>
          <w:strike w:val="0"/>
          <w:noProof w:val="0"/>
          <w:color w:val="000000"/>
          <w:position w:val="0"/>
          <w:sz w:val="18"/>
          <w:u w:val="none"/>
          <w:vertAlign w:val="baseline"/>
        </w:rPr>
        <w:t xml:space="preserve">, 390 F.3d 1361, 1368 (Fed. Cir. 2004) (inventor not qualified to testify as expert on </w:t>
      </w:r>
      <w:r>
        <w:rPr>
          <w:rFonts w:ascii="times" w:eastAsia="times" w:hAnsi="times" w:cs="times"/>
          <w:b w:val="0"/>
          <w:i w:val="0"/>
          <w:strike w:val="0"/>
          <w:noProof w:val="0"/>
          <w:color w:val="000000"/>
          <w:position w:val="0"/>
          <w:sz w:val="18"/>
          <w:u w:val="none"/>
          <w:vertAlign w:val="baseline"/>
        </w:rPr>
        <w:t>infringement</w:t>
      </w:r>
      <w:r>
        <w:rPr>
          <w:rFonts w:ascii="times" w:eastAsia="times" w:hAnsi="times" w:cs="times"/>
          <w:b w:val="0"/>
          <w:i w:val="0"/>
          <w:strike w:val="0"/>
          <w:noProof w:val="0"/>
          <w:color w:val="000000"/>
          <w:position w:val="0"/>
          <w:sz w:val="18"/>
          <w:u w:val="none"/>
          <w:vertAlign w:val="baseline"/>
        </w:rPr>
        <w:t xml:space="preserve"> simply by virtue of being the inventor). As a result, the only contrary evidence regarding </w:t>
      </w:r>
      <w:r>
        <w:rPr>
          <w:rFonts w:ascii="times" w:eastAsia="times" w:hAnsi="times" w:cs="times"/>
          <w:b w:val="0"/>
          <w:i w:val="0"/>
          <w:strike w:val="0"/>
          <w:noProof w:val="0"/>
          <w:color w:val="000000"/>
          <w:position w:val="0"/>
          <w:sz w:val="18"/>
          <w:u w:val="none"/>
          <w:vertAlign w:val="baseline"/>
        </w:rPr>
        <w:t>infringement</w:t>
      </w:r>
      <w:r>
        <w:rPr>
          <w:rFonts w:ascii="times" w:eastAsia="times" w:hAnsi="times" w:cs="times"/>
          <w:b w:val="0"/>
          <w:i w:val="0"/>
          <w:strike w:val="0"/>
          <w:noProof w:val="0"/>
          <w:color w:val="000000"/>
          <w:position w:val="0"/>
          <w:sz w:val="18"/>
          <w:u w:val="none"/>
          <w:vertAlign w:val="baseline"/>
        </w:rPr>
        <w:t xml:space="preserve"> was the cross-examination of Genet.</w:t>
      </w:r>
    </w:p>
  </w:footnote>
  <w:footnote w:id="12">
    <w:p>
      <w:pPr>
        <w:keepNext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13 </w:t>
      </w:r>
      <w:bookmarkStart w:id="63" w:name="Bookmark_fnpara_14"/>
      <w:bookmarkEnd w:id="63"/>
      <w:r>
        <w:rPr>
          <w:rFonts w:ascii="times" w:eastAsia="times" w:hAnsi="times" w:cs="times"/>
          <w:b w:val="0"/>
          <w:i w:val="0"/>
          <w:strike w:val="0"/>
          <w:noProof w:val="0"/>
          <w:color w:val="000000"/>
          <w:position w:val="0"/>
          <w:sz w:val="18"/>
          <w:u w:val="none"/>
          <w:vertAlign w:val="baseline"/>
        </w:rPr>
        <w:t>The differences between the Flexi-Seal and Signal products</w:t>
      </w:r>
      <w:r>
        <w:rPr>
          <w:rFonts w:ascii="times" w:eastAsia="times" w:hAnsi="times" w:cs="times"/>
          <w:b w:val="0"/>
          <w:i w:val="0"/>
          <w:strike w:val="0"/>
          <w:noProof w:val="0"/>
          <w:color w:val="000000"/>
          <w:position w:val="0"/>
          <w:sz w:val="18"/>
          <w:u w:val="none"/>
          <w:vertAlign w:val="baseline"/>
        </w:rPr>
        <w:t> [*13] </w:t>
      </w:r>
      <w:r>
        <w:rPr>
          <w:rFonts w:ascii="times" w:eastAsia="times" w:hAnsi="times" w:cs="times"/>
          <w:b w:val="0"/>
          <w:i w:val="0"/>
          <w:strike w:val="0"/>
          <w:noProof w:val="0"/>
          <w:color w:val="000000"/>
          <w:position w:val="0"/>
          <w:sz w:val="18"/>
          <w:u w:val="none"/>
          <w:vertAlign w:val="baseline"/>
        </w:rPr>
        <w:t xml:space="preserve"> are inconsequential to the </w:t>
      </w:r>
      <w:r>
        <w:rPr>
          <w:rFonts w:ascii="times" w:eastAsia="times" w:hAnsi="times" w:cs="times"/>
          <w:b w:val="0"/>
          <w:i w:val="0"/>
          <w:strike w:val="0"/>
          <w:noProof w:val="0"/>
          <w:color w:val="000000"/>
          <w:position w:val="0"/>
          <w:sz w:val="18"/>
          <w:u w:val="none"/>
          <w:vertAlign w:val="baseline"/>
        </w:rPr>
        <w:t>infringement</w:t>
      </w:r>
      <w:r>
        <w:rPr>
          <w:rFonts w:ascii="times" w:eastAsia="times" w:hAnsi="times" w:cs="times"/>
          <w:b w:val="0"/>
          <w:i w:val="0"/>
          <w:strike w:val="0"/>
          <w:noProof w:val="0"/>
          <w:color w:val="000000"/>
          <w:position w:val="0"/>
          <w:sz w:val="18"/>
          <w:u w:val="none"/>
          <w:vertAlign w:val="baseline"/>
        </w:rPr>
        <w:t xml:space="preserve"> analysis because the features that were claimed in the </w:t>
      </w:r>
      <w:r>
        <w:rPr>
          <w:rFonts w:ascii="times" w:eastAsia="times" w:hAnsi="times" w:cs="times"/>
          <w:b w:val="0"/>
          <w:i w:val="0"/>
          <w:strike w:val="0"/>
          <w:noProof w:val="0"/>
          <w:color w:val="000000"/>
          <w:position w:val="0"/>
          <w:sz w:val="18"/>
          <w:u w:val="none"/>
          <w:vertAlign w:val="baseline"/>
        </w:rPr>
        <w:t>infringed</w:t>
      </w:r>
      <w:r>
        <w:rPr>
          <w:rFonts w:ascii="times" w:eastAsia="times" w:hAnsi="times" w:cs="times"/>
          <w:b w:val="0"/>
          <w:i w:val="0"/>
          <w:strike w:val="0"/>
          <w:noProof w:val="0"/>
          <w:color w:val="000000"/>
          <w:position w:val="0"/>
          <w:sz w:val="18"/>
          <w:u w:val="none"/>
          <w:vertAlign w:val="baseline"/>
        </w:rPr>
        <w:t xml:space="preserve"> claims of the '583 </w:t>
      </w:r>
      <w:r>
        <w:rPr>
          <w:rFonts w:ascii="times" w:eastAsia="times" w:hAnsi="times" w:cs="times"/>
          <w:b w:val="0"/>
          <w:i w:val="0"/>
          <w:strike w:val="0"/>
          <w:noProof w:val="0"/>
          <w:color w:val="000000"/>
          <w:position w:val="0"/>
          <w:sz w:val="18"/>
          <w:u w:val="none"/>
          <w:vertAlign w:val="baseline"/>
        </w:rPr>
        <w:t>patent</w:t>
      </w:r>
      <w:r>
        <w:rPr>
          <w:rFonts w:ascii="times" w:eastAsia="times" w:hAnsi="times" w:cs="times"/>
          <w:b w:val="0"/>
          <w:i w:val="0"/>
          <w:strike w:val="0"/>
          <w:noProof w:val="0"/>
          <w:color w:val="000000"/>
          <w:position w:val="0"/>
          <w:sz w:val="18"/>
          <w:u w:val="none"/>
          <w:vertAlign w:val="baseline"/>
        </w:rPr>
        <w:t xml:space="preserve"> are present in both products. (Tr. I, 132:10-20).</w:t>
      </w:r>
    </w:p>
  </w:footnote>
  <w:footnote w:id="13">
    <w:p>
      <w:pPr>
        <w:keepNext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14 </w:t>
      </w:r>
      <w:bookmarkStart w:id="67" w:name="Bookmark_fnpara_15"/>
      <w:bookmarkEnd w:id="67"/>
      <w:r>
        <w:rPr>
          <w:rFonts w:ascii="times" w:eastAsia="times" w:hAnsi="times" w:cs="times"/>
          <w:b w:val="0"/>
          <w:i w:val="0"/>
          <w:strike w:val="0"/>
          <w:noProof w:val="0"/>
          <w:color w:val="000000"/>
          <w:position w:val="0"/>
          <w:sz w:val="18"/>
          <w:u w:val="none"/>
          <w:vertAlign w:val="baseline"/>
        </w:rPr>
        <w:t xml:space="preserve">A person of ordinary skill in the art is "deemed to read the claim term not only in the context of the particular claim in which [it] appears, but in the context of the entire </w:t>
      </w:r>
      <w:r>
        <w:rPr>
          <w:rFonts w:ascii="times" w:eastAsia="times" w:hAnsi="times" w:cs="times"/>
          <w:b w:val="0"/>
          <w:i w:val="0"/>
          <w:strike w:val="0"/>
          <w:noProof w:val="0"/>
          <w:color w:val="000000"/>
          <w:position w:val="0"/>
          <w:sz w:val="18"/>
          <w:u w:val="none"/>
          <w:vertAlign w:val="baseline"/>
        </w:rPr>
        <w:t>patent</w:t>
      </w:r>
      <w:r>
        <w:rPr>
          <w:rFonts w:ascii="times" w:eastAsia="times" w:hAnsi="times" w:cs="times"/>
          <w:b w:val="0"/>
          <w:i w:val="0"/>
          <w:strike w:val="0"/>
          <w:noProof w:val="0"/>
          <w:color w:val="000000"/>
          <w:position w:val="0"/>
          <w:sz w:val="18"/>
          <w:u w:val="none"/>
          <w:vertAlign w:val="baseline"/>
        </w:rPr>
        <w:t xml:space="preserve">, including the specification." </w:t>
      </w:r>
      <w:bookmarkStart w:id="68" w:name="Bookmark_I5JMGMJ128T4P80040000400"/>
      <w:bookmarkEnd w:id="68"/>
      <w:r>
        <w:rPr>
          <w:rFonts w:ascii="times" w:eastAsia="times" w:hAnsi="times" w:cs="times"/>
          <w:b w:val="0"/>
          <w:i w:val="0"/>
          <w:strike w:val="0"/>
          <w:noProof w:val="0"/>
          <w:color w:val="000000"/>
          <w:position w:val="0"/>
          <w:sz w:val="18"/>
          <w:u w:val="single"/>
          <w:vertAlign w:val="baseline"/>
        </w:rPr>
        <w:t>Serverside Grp. Ltd. v. Tactical 8 Techs., L.L.C.</w:t>
      </w:r>
      <w:r>
        <w:rPr>
          <w:rFonts w:ascii="times" w:eastAsia="times" w:hAnsi="times" w:cs="times"/>
          <w:b w:val="0"/>
          <w:i w:val="0"/>
          <w:strike w:val="0"/>
          <w:noProof w:val="0"/>
          <w:color w:val="000000"/>
          <w:position w:val="0"/>
          <w:sz w:val="18"/>
          <w:u w:val="none"/>
          <w:vertAlign w:val="baseline"/>
        </w:rPr>
        <w:t>, 927 F. Supp. 2d 623, 647 (N.D. Iowa 2013) (quoting</w:t>
      </w:r>
      <w:r>
        <w:rPr>
          <w:rFonts w:ascii="times" w:eastAsia="times" w:hAnsi="times" w:cs="times"/>
          <w:b w:val="0"/>
          <w:i w:val="0"/>
          <w:strike w:val="0"/>
          <w:noProof w:val="0"/>
          <w:color w:val="000000"/>
          <w:position w:val="0"/>
          <w:sz w:val="18"/>
          <w:u w:val="none"/>
          <w:vertAlign w:val="baseline"/>
        </w:rPr>
        <w:t> [*14] </w:t>
      </w:r>
      <w:r>
        <w:rPr>
          <w:rFonts w:ascii="times" w:eastAsia="times" w:hAnsi="times" w:cs="times"/>
          <w:b w:val="0"/>
          <w:i w:val="0"/>
          <w:strike w:val="0"/>
          <w:noProof w:val="0"/>
          <w:color w:val="000000"/>
          <w:position w:val="0"/>
          <w:sz w:val="18"/>
          <w:u w:val="none"/>
          <w:vertAlign w:val="baseline"/>
        </w:rPr>
        <w:t xml:space="preserve"> </w:t>
      </w:r>
      <w:bookmarkStart w:id="69" w:name="Bookmark_I5JMGMJ12N1PTD0010000400"/>
      <w:bookmarkEnd w:id="69"/>
      <w:r>
        <w:rPr>
          <w:rFonts w:ascii="times" w:eastAsia="times" w:hAnsi="times" w:cs="times"/>
          <w:b w:val="0"/>
          <w:i w:val="0"/>
          <w:strike w:val="0"/>
          <w:noProof w:val="0"/>
          <w:color w:val="000000"/>
          <w:position w:val="0"/>
          <w:sz w:val="18"/>
          <w:u w:val="single"/>
          <w:vertAlign w:val="baseline"/>
        </w:rPr>
        <w:t>Deere &amp; Co. v. Bush Hog, L.L.C.</w:t>
      </w:r>
      <w:r>
        <w:rPr>
          <w:rFonts w:ascii="times" w:eastAsia="times" w:hAnsi="times" w:cs="times"/>
          <w:b w:val="0"/>
          <w:i w:val="0"/>
          <w:strike w:val="0"/>
          <w:noProof w:val="0"/>
          <w:color w:val="000000"/>
          <w:position w:val="0"/>
          <w:sz w:val="18"/>
          <w:u w:val="none"/>
          <w:vertAlign w:val="baseline"/>
        </w:rPr>
        <w:t xml:space="preserve">, 703 F.3d 1349, 1354 (Fed. Cir. 2012) (quotations marks and citations omitted)). "While claim terms are understood in light of the specification, a claim construction must not import limitations from the specification into the claims." </w:t>
      </w:r>
      <w:r>
        <w:rPr>
          <w:rFonts w:ascii="times" w:eastAsia="times" w:hAnsi="times" w:cs="times"/>
          <w:b w:val="0"/>
          <w:i w:val="0"/>
          <w:strike w:val="0"/>
          <w:noProof w:val="0"/>
          <w:color w:val="000000"/>
          <w:position w:val="0"/>
          <w:sz w:val="18"/>
          <w:u w:val="single"/>
          <w:vertAlign w:val="baseline"/>
        </w:rPr>
        <w:t>Id.</w:t>
      </w:r>
      <w:r>
        <w:rPr>
          <w:rFonts w:ascii="times" w:eastAsia="times" w:hAnsi="times" w:cs="times"/>
          <w:b w:val="0"/>
          <w:i w:val="0"/>
          <w:strike w:val="0"/>
          <w:noProof w:val="0"/>
          <w:color w:val="000000"/>
          <w:position w:val="0"/>
          <w:sz w:val="18"/>
          <w:u w:val="none"/>
          <w:vertAlign w:val="baseline"/>
        </w:rPr>
        <w:t xml:space="preserve"> To put it another way, "although the specification often describes very specific embodiments of the invention, [the Federal Circuit Court of Appeals has] repeatedly warned against confining the claims to those embodiments." </w:t>
      </w:r>
      <w:r>
        <w:rPr>
          <w:rFonts w:ascii="times" w:eastAsia="times" w:hAnsi="times" w:cs="times"/>
          <w:b w:val="0"/>
          <w:i w:val="0"/>
          <w:strike w:val="0"/>
          <w:noProof w:val="0"/>
          <w:color w:val="000000"/>
          <w:position w:val="0"/>
          <w:sz w:val="18"/>
          <w:u w:val="single"/>
          <w:vertAlign w:val="baseline"/>
        </w:rPr>
        <w:t>Id.</w:t>
      </w:r>
      <w:r>
        <w:rPr>
          <w:rFonts w:ascii="times" w:eastAsia="times" w:hAnsi="times" w:cs="times"/>
          <w:b w:val="0"/>
          <w:i w:val="0"/>
          <w:strike w:val="0"/>
          <w:noProof w:val="0"/>
          <w:color w:val="000000"/>
          <w:position w:val="0"/>
          <w:sz w:val="18"/>
          <w:u w:val="none"/>
          <w:vertAlign w:val="baseline"/>
        </w:rPr>
        <w:t xml:space="preserve"> (citations omitted).</w:t>
      </w:r>
    </w:p>
  </w:footnote>
  <w:footnote w:id="14">
    <w:p>
      <w:pPr>
        <w:keepNext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15 </w:t>
      </w:r>
      <w:bookmarkStart w:id="70" w:name="Bookmark_fnpara_16"/>
      <w:bookmarkEnd w:id="70"/>
      <w:bookmarkStart w:id="71" w:name="Bookmark_I5JMGMJ12N1PTD0040000400"/>
      <w:bookmarkEnd w:id="71"/>
      <w:bookmarkStart w:id="72" w:name="Bookmark_I5JMGMJ128T4P90030000400"/>
      <w:bookmarkEnd w:id="72"/>
      <w:r>
        <w:rPr>
          <w:rFonts w:ascii="times" w:eastAsia="times" w:hAnsi="times" w:cs="times"/>
          <w:b w:val="0"/>
          <w:i w:val="0"/>
          <w:strike w:val="0"/>
          <w:noProof w:val="0"/>
          <w:color w:val="000000"/>
          <w:position w:val="0"/>
          <w:sz w:val="18"/>
          <w:u w:val="none"/>
          <w:vertAlign w:val="baseline"/>
        </w:rPr>
        <w:t xml:space="preserve">"In the most specific sense, 'claim differentiation' refers to the presumption that an independent claim should not be construed as requiring a limitation added by a dependent claim." </w:t>
      </w:r>
      <w:bookmarkStart w:id="73" w:name="Bookmark_I5JMGMJ12N1PTD0030000400"/>
      <w:bookmarkEnd w:id="73"/>
      <w:r>
        <w:rPr>
          <w:rFonts w:ascii="times" w:eastAsia="times" w:hAnsi="times" w:cs="times"/>
          <w:b w:val="0"/>
          <w:i w:val="0"/>
          <w:strike w:val="0"/>
          <w:noProof w:val="0"/>
          <w:color w:val="000000"/>
          <w:position w:val="0"/>
          <w:sz w:val="18"/>
          <w:u w:val="single"/>
          <w:vertAlign w:val="baseline"/>
        </w:rPr>
        <w:t>Curtiss-Wright Flow Control Corp. v. Velan, Inc.</w:t>
      </w:r>
      <w:r>
        <w:rPr>
          <w:rFonts w:ascii="times" w:eastAsia="times" w:hAnsi="times" w:cs="times"/>
          <w:b w:val="0"/>
          <w:i w:val="0"/>
          <w:strike w:val="0"/>
          <w:noProof w:val="0"/>
          <w:color w:val="000000"/>
          <w:position w:val="0"/>
          <w:sz w:val="18"/>
          <w:u w:val="none"/>
          <w:vertAlign w:val="baseline"/>
        </w:rPr>
        <w:t xml:space="preserve">, 438 F.3d 1374, 1380 (Fed. Cir. 2006) (citing </w:t>
      </w:r>
      <w:bookmarkStart w:id="74" w:name="Bookmark_I5JMGMJ12N1PTD0050000400"/>
      <w:bookmarkEnd w:id="74"/>
      <w:r>
        <w:rPr>
          <w:rFonts w:ascii="times" w:eastAsia="times" w:hAnsi="times" w:cs="times"/>
          <w:b w:val="0"/>
          <w:i w:val="0"/>
          <w:strike w:val="0"/>
          <w:noProof w:val="0"/>
          <w:color w:val="000000"/>
          <w:position w:val="0"/>
          <w:sz w:val="18"/>
          <w:u w:val="single"/>
          <w:vertAlign w:val="baseline"/>
        </w:rPr>
        <w:t>Nazomi Commc'ns, Inc. v. Arm Holdings, PLC</w:t>
      </w:r>
      <w:r>
        <w:rPr>
          <w:rFonts w:ascii="times" w:eastAsia="times" w:hAnsi="times" w:cs="times"/>
          <w:b w:val="0"/>
          <w:i w:val="0"/>
          <w:strike w:val="0"/>
          <w:noProof w:val="0"/>
          <w:color w:val="000000"/>
          <w:position w:val="0"/>
          <w:sz w:val="18"/>
          <w:u w:val="none"/>
          <w:vertAlign w:val="baseline"/>
        </w:rPr>
        <w:t xml:space="preserve">, 403 F.3d 1364, 1370 (Fed. Cir. 2005) ("[C]laim differentiation normally means that limitations stated in dependent claims are not to be read into the independent claim from which they depend.")). "Thus, the claim differentiation tool works best in the relationship between independent and dependent claims." </w:t>
      </w:r>
      <w:r>
        <w:rPr>
          <w:rFonts w:ascii="times" w:eastAsia="times" w:hAnsi="times" w:cs="times"/>
          <w:b w:val="0"/>
          <w:i w:val="0"/>
          <w:strike w:val="0"/>
          <w:noProof w:val="0"/>
          <w:color w:val="000000"/>
          <w:position w:val="0"/>
          <w:sz w:val="18"/>
          <w:u w:val="single"/>
          <w:vertAlign w:val="baseline"/>
        </w:rPr>
        <w:t>Id.</w:t>
      </w:r>
      <w:r>
        <w:rPr>
          <w:rFonts w:ascii="times" w:eastAsia="times" w:hAnsi="times" w:cs="times"/>
          <w:b w:val="0"/>
          <w:i w:val="0"/>
          <w:strike w:val="0"/>
          <w:noProof w:val="0"/>
          <w:color w:val="000000"/>
          <w:position w:val="0"/>
          <w:sz w:val="18"/>
          <w:u w:val="none"/>
          <w:vertAlign w:val="baseline"/>
        </w:rPr>
        <w:t xml:space="preserve"> (citing </w:t>
      </w:r>
      <w:bookmarkStart w:id="75" w:name="Bookmark_I5JMGMJ128T4P90020000400"/>
      <w:bookmarkEnd w:id="75"/>
      <w:r>
        <w:rPr>
          <w:rFonts w:ascii="times" w:eastAsia="times" w:hAnsi="times" w:cs="times"/>
          <w:b w:val="0"/>
          <w:i w:val="0"/>
          <w:strike w:val="0"/>
          <w:noProof w:val="0"/>
          <w:color w:val="000000"/>
          <w:position w:val="0"/>
          <w:sz w:val="18"/>
          <w:u w:val="single"/>
          <w:vertAlign w:val="baseline"/>
        </w:rPr>
        <w:t>Liebel—Flarsheim Co. v. Medrad, Inc.</w:t>
      </w:r>
      <w:r>
        <w:rPr>
          <w:rFonts w:ascii="times" w:eastAsia="times" w:hAnsi="times" w:cs="times"/>
          <w:b w:val="0"/>
          <w:i w:val="0"/>
          <w:strike w:val="0"/>
          <w:noProof w:val="0"/>
          <w:color w:val="000000"/>
          <w:position w:val="0"/>
          <w:sz w:val="18"/>
          <w:u w:val="none"/>
          <w:vertAlign w:val="baseline"/>
        </w:rPr>
        <w:t xml:space="preserve">, 358 F.3d 898, 910 (Fed. Cir. 2004) (citations omitted)). Indeed, the statute stresses that a dependent claim must add a limitation to those recited in the independent claim. </w:t>
      </w:r>
      <w:r>
        <w:rPr>
          <w:rFonts w:ascii="times" w:eastAsia="times" w:hAnsi="times" w:cs="times"/>
          <w:b w:val="0"/>
          <w:i w:val="0"/>
          <w:strike w:val="0"/>
          <w:noProof w:val="0"/>
          <w:color w:val="000000"/>
          <w:position w:val="0"/>
          <w:sz w:val="18"/>
          <w:u w:val="single"/>
          <w:vertAlign w:val="baseline"/>
        </w:rPr>
        <w:t>See</w:t>
      </w:r>
      <w:r>
        <w:rPr>
          <w:rFonts w:ascii="times" w:eastAsia="times" w:hAnsi="times" w:cs="times"/>
          <w:b w:val="0"/>
          <w:i w:val="0"/>
          <w:strike w:val="0"/>
          <w:noProof w:val="0"/>
          <w:color w:val="000000"/>
          <w:position w:val="0"/>
          <w:sz w:val="18"/>
          <w:u w:val="none"/>
          <w:vertAlign w:val="baseline"/>
        </w:rPr>
        <w:t xml:space="preserve"> 35 U.S.C. § 112(d) (2012) ("[A] claim in dependent form shall contain a reference to a claim previously set forth and then specify a further limitation</w:t>
      </w:r>
      <w:r>
        <w:rPr>
          <w:rFonts w:ascii="times" w:eastAsia="times" w:hAnsi="times" w:cs="times"/>
          <w:b w:val="0"/>
          <w:i w:val="0"/>
          <w:strike w:val="0"/>
          <w:noProof w:val="0"/>
          <w:color w:val="000000"/>
          <w:position w:val="0"/>
          <w:sz w:val="18"/>
          <w:u w:val="none"/>
          <w:vertAlign w:val="baseline"/>
        </w:rPr>
        <w:t> [*15] </w:t>
      </w:r>
      <w:r>
        <w:rPr>
          <w:rFonts w:ascii="times" w:eastAsia="times" w:hAnsi="times" w:cs="times"/>
          <w:b w:val="0"/>
          <w:i w:val="0"/>
          <w:strike w:val="0"/>
          <w:noProof w:val="0"/>
          <w:color w:val="000000"/>
          <w:position w:val="0"/>
          <w:sz w:val="18"/>
          <w:u w:val="none"/>
          <w:vertAlign w:val="baseline"/>
        </w:rPr>
        <w:t xml:space="preserve"> of the subject matter claimed.").</w:t>
      </w:r>
    </w:p>
  </w:footnote>
  <w:footnote w:id="15">
    <w:p>
      <w:pPr>
        <w:keepNext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16 </w:t>
      </w:r>
      <w:bookmarkStart w:id="76" w:name="Bookmark_fnpara_17"/>
      <w:bookmarkEnd w:id="76"/>
      <w:r>
        <w:rPr>
          <w:rFonts w:ascii="times" w:eastAsia="times" w:hAnsi="times" w:cs="times"/>
          <w:b w:val="0"/>
          <w:i w:val="0"/>
          <w:strike w:val="0"/>
          <w:noProof w:val="0"/>
          <w:color w:val="000000"/>
          <w:position w:val="0"/>
          <w:sz w:val="18"/>
          <w:u w:val="none"/>
          <w:vertAlign w:val="baseline"/>
        </w:rPr>
        <w:t xml:space="preserve">Genet's testimony bolsters the Court's conclusion that von Dyck attempted to engage in claim construction on cross-examination. For instance, Genet notes that "this is claim construction . . . you look at the file history and look to the specification to see if that makes any sense." (Tr. II, 172:11-14). In addition, in response to a question comparing ConvaTec and Hollister's BMS products, Genet stated, "It doesn't make a difference from the </w:t>
      </w:r>
      <w:r>
        <w:rPr>
          <w:rFonts w:ascii="times" w:eastAsia="times" w:hAnsi="times" w:cs="times"/>
          <w:b w:val="0"/>
          <w:i w:val="0"/>
          <w:strike w:val="0"/>
          <w:noProof w:val="0"/>
          <w:color w:val="000000"/>
          <w:position w:val="0"/>
          <w:sz w:val="18"/>
          <w:u w:val="none"/>
          <w:vertAlign w:val="baseline"/>
        </w:rPr>
        <w:t>patent</w:t>
      </w:r>
      <w:r>
        <w:rPr>
          <w:rFonts w:ascii="times" w:eastAsia="times" w:hAnsi="times" w:cs="times"/>
          <w:b w:val="0"/>
          <w:i w:val="0"/>
          <w:strike w:val="0"/>
          <w:noProof w:val="0"/>
          <w:color w:val="000000"/>
          <w:position w:val="0"/>
          <w:sz w:val="18"/>
          <w:u w:val="none"/>
          <w:vertAlign w:val="baseline"/>
        </w:rPr>
        <w:t xml:space="preserve"> standpoint, because . . . it becomes a claim construction issue. . . . You have to find something in the </w:t>
      </w:r>
      <w:r>
        <w:rPr>
          <w:rFonts w:ascii="times" w:eastAsia="times" w:hAnsi="times" w:cs="times"/>
          <w:b w:val="0"/>
          <w:i w:val="0"/>
          <w:strike w:val="0"/>
          <w:noProof w:val="0"/>
          <w:color w:val="000000"/>
          <w:position w:val="0"/>
          <w:sz w:val="18"/>
          <w:u w:val="none"/>
          <w:vertAlign w:val="baseline"/>
        </w:rPr>
        <w:t>patent</w:t>
      </w:r>
      <w:r>
        <w:rPr>
          <w:rFonts w:ascii="times" w:eastAsia="times" w:hAnsi="times" w:cs="times"/>
          <w:b w:val="0"/>
          <w:i w:val="0"/>
          <w:strike w:val="0"/>
          <w:noProof w:val="0"/>
          <w:color w:val="000000"/>
          <w:position w:val="0"/>
          <w:sz w:val="18"/>
          <w:u w:val="none"/>
          <w:vertAlign w:val="baseline"/>
        </w:rPr>
        <w:t xml:space="preserve"> specification that limits it to that . . . and I don't think it exists." (Tr. II, 175-76).</w:t>
      </w:r>
    </w:p>
  </w:footnote>
  <w:footnote w:id="16">
    <w:p>
      <w:pPr>
        <w:keepNext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17 </w:t>
      </w:r>
      <w:bookmarkStart w:id="102" w:name="Bookmark_fnpara_18"/>
      <w:bookmarkEnd w:id="102"/>
      <w:r>
        <w:rPr>
          <w:rFonts w:ascii="times" w:eastAsia="times" w:hAnsi="times" w:cs="times"/>
          <w:b w:val="0"/>
          <w:i w:val="0"/>
          <w:strike w:val="0"/>
          <w:noProof w:val="0"/>
          <w:color w:val="000000"/>
          <w:position w:val="0"/>
          <w:sz w:val="18"/>
          <w:u w:val="none"/>
          <w:vertAlign w:val="baseline"/>
        </w:rPr>
        <w:t xml:space="preserve">According to the United States </w:t>
      </w:r>
      <w:r>
        <w:rPr>
          <w:rFonts w:ascii="times" w:eastAsia="times" w:hAnsi="times" w:cs="times"/>
          <w:b w:val="0"/>
          <w:i w:val="0"/>
          <w:strike w:val="0"/>
          <w:noProof w:val="0"/>
          <w:color w:val="000000"/>
          <w:position w:val="0"/>
          <w:sz w:val="18"/>
          <w:u w:val="none"/>
          <w:vertAlign w:val="baseline"/>
        </w:rPr>
        <w:t>Patent</w:t>
      </w:r>
      <w:r>
        <w:rPr>
          <w:rFonts w:ascii="times" w:eastAsia="times" w:hAnsi="times" w:cs="times"/>
          <w:b w:val="0"/>
          <w:i w:val="0"/>
          <w:strike w:val="0"/>
          <w:noProof w:val="0"/>
          <w:color w:val="000000"/>
          <w:position w:val="0"/>
          <w:sz w:val="18"/>
          <w:u w:val="none"/>
          <w:vertAlign w:val="baseline"/>
        </w:rPr>
        <w:t xml:space="preserve"> and Trademark Office's Manual of </w:t>
      </w:r>
      <w:r>
        <w:rPr>
          <w:rFonts w:ascii="times" w:eastAsia="times" w:hAnsi="times" w:cs="times"/>
          <w:b w:val="0"/>
          <w:i w:val="0"/>
          <w:strike w:val="0"/>
          <w:noProof w:val="0"/>
          <w:color w:val="000000"/>
          <w:position w:val="0"/>
          <w:sz w:val="18"/>
          <w:u w:val="none"/>
          <w:vertAlign w:val="baseline"/>
        </w:rPr>
        <w:t>Patent</w:t>
      </w:r>
      <w:r>
        <w:rPr>
          <w:rFonts w:ascii="times" w:eastAsia="times" w:hAnsi="times" w:cs="times"/>
          <w:b w:val="0"/>
          <w:i w:val="0"/>
          <w:strike w:val="0"/>
          <w:noProof w:val="0"/>
          <w:color w:val="000000"/>
          <w:position w:val="0"/>
          <w:sz w:val="18"/>
          <w:u w:val="none"/>
          <w:vertAlign w:val="baseline"/>
        </w:rPr>
        <w:t xml:space="preserve"> Examining Procedure, "[t]he electronic file record in which the U.S. </w:t>
      </w:r>
      <w:r>
        <w:rPr>
          <w:rFonts w:ascii="times" w:eastAsia="times" w:hAnsi="times" w:cs="times"/>
          <w:b w:val="0"/>
          <w:i w:val="0"/>
          <w:strike w:val="0"/>
          <w:noProof w:val="0"/>
          <w:color w:val="000000"/>
          <w:position w:val="0"/>
          <w:sz w:val="18"/>
          <w:u w:val="none"/>
          <w:vertAlign w:val="baseline"/>
        </w:rPr>
        <w:t>Patent</w:t>
      </w:r>
      <w:r>
        <w:rPr>
          <w:rFonts w:ascii="times" w:eastAsia="times" w:hAnsi="times" w:cs="times"/>
          <w:b w:val="0"/>
          <w:i w:val="0"/>
          <w:strike w:val="0"/>
          <w:noProof w:val="0"/>
          <w:color w:val="000000"/>
          <w:position w:val="0"/>
          <w:sz w:val="18"/>
          <w:u w:val="none"/>
          <w:vertAlign w:val="baseline"/>
        </w:rPr>
        <w:t xml:space="preserve"> and Trademark Office maintains the application papers is referred to as an image file wrapper. The electronic file record is the official record of the application." MPEP § 719.</w:t>
      </w:r>
    </w:p>
  </w:footnote>
  <w:footnote w:id="17">
    <w:p>
      <w:pPr>
        <w:keepNext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18 </w:t>
      </w:r>
      <w:bookmarkStart w:id="103" w:name="Bookmark_fnpara_19"/>
      <w:bookmarkEnd w:id="103"/>
      <w:r>
        <w:rPr>
          <w:rFonts w:ascii="times" w:eastAsia="times" w:hAnsi="times" w:cs="times"/>
          <w:b w:val="0"/>
          <w:i w:val="0"/>
          <w:strike w:val="0"/>
          <w:noProof w:val="0"/>
          <w:color w:val="000000"/>
          <w:position w:val="0"/>
          <w:sz w:val="18"/>
          <w:u w:val="none"/>
          <w:vertAlign w:val="baseline"/>
        </w:rPr>
        <w:t>Hollister's post-trial brief states that von Dyck cross-examined Genet extensively about the '627 file wrapper. (Doc. 187 at 5 n.3). The Court has reviewed the transcript and, while the record is not a model of clarity, believes von Dyck in fact cross-examined Genet about the '583 file wrapper. (Tr. II, 121:22-24).</w:t>
      </w:r>
    </w:p>
    <w:p>
      <w:pPr>
        <w:keepNext w:val="0"/>
        <w:spacing w:before="200" w:after="0" w:line="240" w:lineRule="atLeast"/>
        <w:ind w:left="0" w:right="0" w:firstLine="0"/>
        <w:jc w:val="both"/>
      </w:pPr>
      <w:bookmarkStart w:id="104" w:name="Bookmark_fnpara_20"/>
      <w:bookmarkEnd w:id="104"/>
      <w:r>
        <w:rPr>
          <w:rFonts w:ascii="times" w:eastAsia="times" w:hAnsi="times" w:cs="times"/>
          <w:b w:val="0"/>
          <w:i w:val="0"/>
          <w:strike w:val="0"/>
          <w:noProof w:val="0"/>
          <w:color w:val="000000"/>
          <w:position w:val="0"/>
          <w:sz w:val="18"/>
          <w:u w:val="none"/>
          <w:vertAlign w:val="baseline"/>
        </w:rPr>
        <w:t>Von Dyck mistakenly had the '627 file wrapper on the projector and substituted the '583 file wrapper after realizing the error. Regardless, Hollister correctly notes that von Dyck never provided Hollister, or the Court for that matter, a copy of the file wrappers, and he never formally offered either file wrapper as evidence. (Doc. 175). As a result, the Court only has Genet's cross-examination testimony</w:t>
      </w:r>
      <w:r>
        <w:rPr>
          <w:rFonts w:ascii="times" w:eastAsia="times" w:hAnsi="times" w:cs="times"/>
          <w:b w:val="0"/>
          <w:i w:val="0"/>
          <w:strike w:val="0"/>
          <w:noProof w:val="0"/>
          <w:color w:val="000000"/>
          <w:position w:val="0"/>
          <w:sz w:val="18"/>
          <w:u w:val="none"/>
          <w:vertAlign w:val="baseline"/>
        </w:rPr>
        <w:t> [*21] </w:t>
      </w:r>
      <w:r>
        <w:rPr>
          <w:rFonts w:ascii="times" w:eastAsia="times" w:hAnsi="times" w:cs="times"/>
          <w:b w:val="0"/>
          <w:i w:val="0"/>
          <w:strike w:val="0"/>
          <w:noProof w:val="0"/>
          <w:color w:val="000000"/>
          <w:position w:val="0"/>
          <w:sz w:val="18"/>
          <w:u w:val="none"/>
          <w:vertAlign w:val="baseline"/>
        </w:rPr>
        <w:t xml:space="preserve"> to consider in evaluating the strength of von Dyck's prosecution argument.</w:t>
      </w:r>
    </w:p>
  </w:footnote>
  <w:footnote w:id="18">
    <w:p>
      <w:pPr>
        <w:keepNext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19 </w:t>
      </w:r>
      <w:bookmarkStart w:id="108" w:name="Bookmark_fnpara_21"/>
      <w:bookmarkEnd w:id="108"/>
      <w:r>
        <w:rPr>
          <w:rFonts w:ascii="times" w:eastAsia="times" w:hAnsi="times" w:cs="times"/>
          <w:b w:val="0"/>
          <w:i w:val="0"/>
          <w:strike w:val="0"/>
          <w:noProof w:val="0"/>
          <w:color w:val="000000"/>
          <w:position w:val="0"/>
          <w:sz w:val="18"/>
          <w:u w:val="none"/>
          <w:vertAlign w:val="baseline"/>
        </w:rPr>
        <w:t>Hollister construed von Dyck's cross-examination of Genet regarding the file wrapper as geared toward a prosecution history estoppel argument. (Tr. II, 202).</w:t>
      </w:r>
    </w:p>
  </w:footnote>
  <w:footnote w:id="19">
    <w:p>
      <w:pPr>
        <w:keepNext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20 </w:t>
      </w:r>
      <w:bookmarkStart w:id="123" w:name="Bookmark_fnpara_22"/>
      <w:bookmarkEnd w:id="123"/>
      <w:r>
        <w:rPr>
          <w:rFonts w:ascii="times" w:eastAsia="times" w:hAnsi="times" w:cs="times"/>
          <w:b w:val="0"/>
          <w:i w:val="0"/>
          <w:strike w:val="0"/>
          <w:noProof w:val="0"/>
          <w:color w:val="000000"/>
          <w:position w:val="0"/>
          <w:sz w:val="18"/>
          <w:u w:val="none"/>
          <w:vertAlign w:val="baseline"/>
        </w:rPr>
        <w:t xml:space="preserve">Neither party offered the file wrapper of the '627 or '583 </w:t>
      </w:r>
      <w:r>
        <w:rPr>
          <w:rFonts w:ascii="times" w:eastAsia="times" w:hAnsi="times" w:cs="times"/>
          <w:b w:val="0"/>
          <w:i w:val="0"/>
          <w:strike w:val="0"/>
          <w:noProof w:val="0"/>
          <w:color w:val="000000"/>
          <w:position w:val="0"/>
          <w:sz w:val="18"/>
          <w:u w:val="none"/>
          <w:vertAlign w:val="baseline"/>
        </w:rPr>
        <w:t>patent</w:t>
      </w:r>
      <w:r>
        <w:rPr>
          <w:rFonts w:ascii="times" w:eastAsia="times" w:hAnsi="times" w:cs="times"/>
          <w:b w:val="0"/>
          <w:i w:val="0"/>
          <w:strike w:val="0"/>
          <w:noProof w:val="0"/>
          <w:color w:val="000000"/>
          <w:position w:val="0"/>
          <w:sz w:val="18"/>
          <w:u w:val="none"/>
          <w:vertAlign w:val="baseline"/>
        </w:rPr>
        <w:t xml:space="preserve"> as evidence.</w:t>
      </w:r>
    </w:p>
  </w:footnote>
  <w:footnote w:id="20">
    <w:p>
      <w:pPr>
        <w:keepNext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21 </w:t>
      </w:r>
      <w:bookmarkStart w:id="129" w:name="Bookmark_fnpara_23"/>
      <w:bookmarkEnd w:id="129"/>
      <w:r>
        <w:rPr>
          <w:rFonts w:ascii="times" w:eastAsia="times" w:hAnsi="times" w:cs="times"/>
          <w:b w:val="0"/>
          <w:i w:val="0"/>
          <w:strike w:val="0"/>
          <w:noProof w:val="0"/>
          <w:color w:val="000000"/>
          <w:position w:val="0"/>
          <w:sz w:val="18"/>
          <w:u w:val="none"/>
          <w:vertAlign w:val="baseline"/>
        </w:rPr>
        <w:t xml:space="preserve">The Court makes this finding on this record in this breach of contract and fraud action. This finding is not intended to serve as precedent in any future </w:t>
      </w:r>
      <w:r>
        <w:rPr>
          <w:rFonts w:ascii="times" w:eastAsia="times" w:hAnsi="times" w:cs="times"/>
          <w:b w:val="0"/>
          <w:i w:val="0"/>
          <w:strike w:val="0"/>
          <w:noProof w:val="0"/>
          <w:color w:val="000000"/>
          <w:position w:val="0"/>
          <w:sz w:val="18"/>
          <w:u w:val="none"/>
          <w:vertAlign w:val="baseline"/>
        </w:rPr>
        <w:t>patent</w:t>
      </w:r>
      <w:r>
        <w:rPr>
          <w:rFonts w:ascii="times" w:eastAsia="times" w:hAnsi="times" w:cs="times"/>
          <w:b w:val="0"/>
          <w:i w:val="0"/>
          <w:strike w:val="0"/>
          <w:noProof w:val="0"/>
          <w:color w:val="000000"/>
          <w:position w:val="0"/>
          <w:sz w:val="18"/>
          <w:u w:val="none"/>
          <w:vertAlign w:val="baseline"/>
        </w:rPr>
        <w:t xml:space="preserve"> </w:t>
      </w:r>
      <w:r>
        <w:rPr>
          <w:rFonts w:ascii="times" w:eastAsia="times" w:hAnsi="times" w:cs="times"/>
          <w:b w:val="0"/>
          <w:i w:val="0"/>
          <w:strike w:val="0"/>
          <w:noProof w:val="0"/>
          <w:color w:val="000000"/>
          <w:position w:val="0"/>
          <w:sz w:val="18"/>
          <w:u w:val="none"/>
          <w:vertAlign w:val="baseline"/>
        </w:rPr>
        <w:t>infringement</w:t>
      </w:r>
      <w:r>
        <w:rPr>
          <w:rFonts w:ascii="times" w:eastAsia="times" w:hAnsi="times" w:cs="times"/>
          <w:b w:val="0"/>
          <w:i w:val="0"/>
          <w:strike w:val="0"/>
          <w:noProof w:val="0"/>
          <w:color w:val="000000"/>
          <w:position w:val="0"/>
          <w:sz w:val="18"/>
          <w:u w:val="none"/>
          <w:vertAlign w:val="baseline"/>
        </w:rPr>
        <w:t> [*25] </w:t>
      </w:r>
      <w:r>
        <w:rPr>
          <w:rFonts w:ascii="times" w:eastAsia="times" w:hAnsi="times" w:cs="times"/>
          <w:b w:val="0"/>
          <w:i w:val="0"/>
          <w:strike w:val="0"/>
          <w:noProof w:val="0"/>
          <w:color w:val="000000"/>
          <w:position w:val="0"/>
          <w:sz w:val="18"/>
          <w:u w:val="none"/>
          <w:vertAlign w:val="baseline"/>
        </w:rPr>
        <w:t xml:space="preserve"> action involving these </w:t>
      </w:r>
      <w:r>
        <w:rPr>
          <w:rFonts w:ascii="times" w:eastAsia="times" w:hAnsi="times" w:cs="times"/>
          <w:b w:val="0"/>
          <w:i w:val="0"/>
          <w:strike w:val="0"/>
          <w:noProof w:val="0"/>
          <w:color w:val="000000"/>
          <w:position w:val="0"/>
          <w:sz w:val="18"/>
          <w:u w:val="none"/>
          <w:vertAlign w:val="baseline"/>
        </w:rPr>
        <w:t>patents</w:t>
      </w:r>
      <w:r>
        <w:rPr>
          <w:rFonts w:ascii="times" w:eastAsia="times" w:hAnsi="times" w:cs="times"/>
          <w:b w:val="0"/>
          <w:i w:val="0"/>
          <w:strike w:val="0"/>
          <w:noProof w:val="0"/>
          <w:color w:val="000000"/>
          <w:position w:val="0"/>
          <w:sz w:val="18"/>
          <w:u w:val="none"/>
          <w:vertAlign w:val="baseline"/>
        </w:rPr>
        <w:t>.</w:t>
      </w:r>
    </w:p>
  </w:footnote>
  <w:footnote w:id="21">
    <w:p>
      <w:pPr>
        <w:keepNext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22 </w:t>
      </w:r>
      <w:bookmarkStart w:id="146" w:name="Bookmark_fnpara_24"/>
      <w:bookmarkEnd w:id="146"/>
      <w:r>
        <w:rPr>
          <w:rFonts w:ascii="times" w:eastAsia="times" w:hAnsi="times" w:cs="times"/>
          <w:b w:val="0"/>
          <w:i w:val="0"/>
          <w:strike w:val="0"/>
          <w:noProof w:val="0"/>
          <w:color w:val="000000"/>
          <w:position w:val="0"/>
          <w:sz w:val="18"/>
          <w:u w:val="none"/>
          <w:vertAlign w:val="baseline"/>
        </w:rPr>
        <w:t>Hollister does not seek damages based on its lost profits.</w:t>
      </w:r>
    </w:p>
  </w:footnote>
  <w:footnote w:id="22">
    <w:p>
      <w:pPr>
        <w:keepNext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23 </w:t>
      </w:r>
      <w:bookmarkStart w:id="149" w:name="Bookmark_fnpara_25"/>
      <w:bookmarkEnd w:id="149"/>
      <w:r>
        <w:rPr>
          <w:rFonts w:ascii="times" w:eastAsia="times" w:hAnsi="times" w:cs="times"/>
          <w:b w:val="0"/>
          <w:i w:val="0"/>
          <w:strike w:val="0"/>
          <w:noProof w:val="0"/>
          <w:color w:val="000000"/>
          <w:position w:val="0"/>
          <w:sz w:val="18"/>
          <w:u w:val="none"/>
          <w:vertAlign w:val="baseline"/>
        </w:rPr>
        <w:t>Genet testified that Hollister's team used 2007 because it was the date available to them. (Tr. I, 172:4-6).</w:t>
      </w:r>
    </w:p>
  </w:footnote>
  <w:footnote w:id="23">
    <w:p>
      <w:pPr>
        <w:keepNext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24 </w:t>
      </w:r>
      <w:bookmarkStart w:id="151" w:name="Bookmark_fnpara_26"/>
      <w:bookmarkEnd w:id="151"/>
      <w:r>
        <w:rPr>
          <w:rFonts w:ascii="times" w:eastAsia="times" w:hAnsi="times" w:cs="times"/>
          <w:b w:val="0"/>
          <w:i w:val="0"/>
          <w:strike w:val="0"/>
          <w:noProof w:val="0"/>
          <w:color w:val="000000"/>
          <w:position w:val="0"/>
          <w:sz w:val="18"/>
          <w:u w:val="none"/>
          <w:vertAlign w:val="baseline"/>
        </w:rPr>
        <w:t>Hollister made a typographical error at paragraph 79, where it wrote $5,756,559.98 instead of $5,756,449.98. The error does not affect Hollister's total damages request of $31,624,949.98. (Doc. 186 at 17-18).</w:t>
      </w:r>
    </w:p>
  </w:footnote>
  <w:footnote w:id="24">
    <w:p>
      <w:pPr>
        <w:keepNext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25 </w:t>
      </w:r>
      <w:bookmarkStart w:id="154" w:name="Bookmark_fnpara_27"/>
      <w:bookmarkEnd w:id="154"/>
      <w:r>
        <w:rPr>
          <w:rFonts w:ascii="times" w:eastAsia="times" w:hAnsi="times" w:cs="times"/>
          <w:b w:val="0"/>
          <w:i w:val="0"/>
          <w:strike w:val="0"/>
          <w:noProof w:val="0"/>
          <w:color w:val="000000"/>
          <w:position w:val="0"/>
          <w:sz w:val="18"/>
          <w:u w:val="none"/>
          <w:vertAlign w:val="baseline"/>
        </w:rPr>
        <w:t>At trial and in his Post-Trial Proposed Findings of Fact and Conclusions of Law, von Dyck raised several arguments in an attempt to "poke holes" in Hollister's theory of damages, including arguing that Hollister may not obtain a judgment for fraud against Zassi and von Dyck due to certain allegedly exculpatory provisions in the Hollister/Zassi Asset Purchase Agreement, Hollister's failure to mitigate damages, and the independent tort doctrine. (Doc. 189 at 28-30).</w:t>
      </w:r>
    </w:p>
    <w:p>
      <w:pPr>
        <w:keepNext w:val="0"/>
        <w:spacing w:before="200" w:after="0" w:line="240" w:lineRule="atLeast"/>
        <w:ind w:left="0" w:right="0" w:firstLine="0"/>
        <w:jc w:val="both"/>
      </w:pPr>
      <w:bookmarkStart w:id="155" w:name="Bookmark_fnpara_28"/>
      <w:bookmarkEnd w:id="155"/>
      <w:r>
        <w:rPr>
          <w:rFonts w:ascii="times" w:eastAsia="times" w:hAnsi="times" w:cs="times"/>
          <w:b w:val="0"/>
          <w:i w:val="0"/>
          <w:strike w:val="0"/>
          <w:noProof w:val="0"/>
          <w:color w:val="000000"/>
          <w:position w:val="0"/>
          <w:sz w:val="18"/>
          <w:u w:val="none"/>
          <w:vertAlign w:val="baseline"/>
        </w:rPr>
        <w:t>As Hollister suggested at trial and in several of its briefs, although the Court gave von Dyck significant leeway at the damages trial to present</w:t>
      </w:r>
      <w:r>
        <w:rPr>
          <w:rFonts w:ascii="times" w:eastAsia="times" w:hAnsi="times" w:cs="times"/>
          <w:b w:val="0"/>
          <w:i w:val="0"/>
          <w:strike w:val="0"/>
          <w:noProof w:val="0"/>
          <w:color w:val="000000"/>
          <w:position w:val="0"/>
          <w:sz w:val="18"/>
          <w:u w:val="none"/>
          <w:vertAlign w:val="baseline"/>
        </w:rPr>
        <w:t> [*31] </w:t>
      </w:r>
      <w:r>
        <w:rPr>
          <w:rFonts w:ascii="times" w:eastAsia="times" w:hAnsi="times" w:cs="times"/>
          <w:b w:val="0"/>
          <w:i w:val="0"/>
          <w:strike w:val="0"/>
          <w:noProof w:val="0"/>
          <w:color w:val="000000"/>
          <w:position w:val="0"/>
          <w:sz w:val="18"/>
          <w:u w:val="none"/>
          <w:vertAlign w:val="baseline"/>
        </w:rPr>
        <w:t xml:space="preserve"> these arguments, they were more appropriate for the liability phase and cannot now serve to reduce or eliminate Hollister's damages. Moreover, even if these arguments were properly before the Court, von Dyck has provided no basis for the Court to apply them to the damages calculation. Instead, he merely suggests that these theories demonstrate that Hollister has not sufficiently proven its damages. (Tr. II, 107). Because the Court does not rely on these arguments in analyzing Hollister's damages request, it need not address them.</w:t>
      </w:r>
    </w:p>
  </w:footnote>
  <w:footnote w:id="25">
    <w:p>
      <w:pPr>
        <w:keepNext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26 </w:t>
      </w:r>
      <w:bookmarkStart w:id="182" w:name="Bookmark_fnpara_29"/>
      <w:bookmarkEnd w:id="182"/>
      <w:r>
        <w:rPr>
          <w:rFonts w:ascii="times" w:eastAsia="times" w:hAnsi="times" w:cs="times"/>
          <w:b w:val="0"/>
          <w:i w:val="0"/>
          <w:strike w:val="0"/>
          <w:noProof w:val="0"/>
          <w:color w:val="000000"/>
          <w:position w:val="0"/>
          <w:sz w:val="18"/>
          <w:u w:val="none"/>
          <w:vertAlign w:val="baseline"/>
        </w:rPr>
        <w:t xml:space="preserve">These are the factors: (1) royalties the patentee has received for </w:t>
      </w:r>
      <w:r>
        <w:rPr>
          <w:rFonts w:ascii="times" w:eastAsia="times" w:hAnsi="times" w:cs="times"/>
          <w:b w:val="0"/>
          <w:i w:val="0"/>
          <w:strike w:val="0"/>
          <w:noProof w:val="0"/>
          <w:color w:val="000000"/>
          <w:position w:val="0"/>
          <w:sz w:val="18"/>
          <w:u w:val="none"/>
          <w:vertAlign w:val="baseline"/>
        </w:rPr>
        <w:t>licensing</w:t>
      </w:r>
      <w:r>
        <w:rPr>
          <w:rFonts w:ascii="times" w:eastAsia="times" w:hAnsi="times" w:cs="times"/>
          <w:b w:val="0"/>
          <w:i w:val="0"/>
          <w:strike w:val="0"/>
          <w:noProof w:val="0"/>
          <w:color w:val="000000"/>
          <w:position w:val="0"/>
          <w:sz w:val="18"/>
          <w:u w:val="none"/>
          <w:vertAlign w:val="baseline"/>
        </w:rPr>
        <w:t xml:space="preserve"> the </w:t>
      </w:r>
      <w:r>
        <w:rPr>
          <w:rFonts w:ascii="times" w:eastAsia="times" w:hAnsi="times" w:cs="times"/>
          <w:b w:val="0"/>
          <w:i w:val="0"/>
          <w:strike w:val="0"/>
          <w:noProof w:val="0"/>
          <w:color w:val="000000"/>
          <w:position w:val="0"/>
          <w:sz w:val="18"/>
          <w:u w:val="none"/>
          <w:vertAlign w:val="baseline"/>
        </w:rPr>
        <w:t>patent</w:t>
      </w:r>
      <w:r>
        <w:rPr>
          <w:rFonts w:ascii="times" w:eastAsia="times" w:hAnsi="times" w:cs="times"/>
          <w:b w:val="0"/>
          <w:i w:val="0"/>
          <w:strike w:val="0"/>
          <w:noProof w:val="0"/>
          <w:color w:val="000000"/>
          <w:position w:val="0"/>
          <w:sz w:val="18"/>
          <w:u w:val="none"/>
          <w:vertAlign w:val="baseline"/>
        </w:rPr>
        <w:t xml:space="preserve"> to others; (2) rates paid by the </w:t>
      </w:r>
      <w:r>
        <w:rPr>
          <w:rFonts w:ascii="times" w:eastAsia="times" w:hAnsi="times" w:cs="times"/>
          <w:b w:val="0"/>
          <w:i w:val="0"/>
          <w:strike w:val="0"/>
          <w:noProof w:val="0"/>
          <w:color w:val="000000"/>
          <w:position w:val="0"/>
          <w:sz w:val="18"/>
          <w:u w:val="none"/>
          <w:vertAlign w:val="baseline"/>
        </w:rPr>
        <w:t>licensee</w:t>
      </w:r>
      <w:r>
        <w:rPr>
          <w:rFonts w:ascii="times" w:eastAsia="times" w:hAnsi="times" w:cs="times"/>
          <w:b w:val="0"/>
          <w:i w:val="0"/>
          <w:strike w:val="0"/>
          <w:noProof w:val="0"/>
          <w:color w:val="000000"/>
          <w:position w:val="0"/>
          <w:sz w:val="18"/>
          <w:u w:val="none"/>
          <w:vertAlign w:val="baseline"/>
        </w:rPr>
        <w:t xml:space="preserve"> for the use of comparable </w:t>
      </w:r>
      <w:r>
        <w:rPr>
          <w:rFonts w:ascii="times" w:eastAsia="times" w:hAnsi="times" w:cs="times"/>
          <w:b w:val="0"/>
          <w:i w:val="0"/>
          <w:strike w:val="0"/>
          <w:noProof w:val="0"/>
          <w:color w:val="000000"/>
          <w:position w:val="0"/>
          <w:sz w:val="18"/>
          <w:u w:val="none"/>
          <w:vertAlign w:val="baseline"/>
        </w:rPr>
        <w:t>patents</w:t>
      </w:r>
      <w:r>
        <w:rPr>
          <w:rFonts w:ascii="times" w:eastAsia="times" w:hAnsi="times" w:cs="times"/>
          <w:b w:val="0"/>
          <w:i w:val="0"/>
          <w:strike w:val="0"/>
          <w:noProof w:val="0"/>
          <w:color w:val="000000"/>
          <w:position w:val="0"/>
          <w:sz w:val="18"/>
          <w:u w:val="none"/>
          <w:vertAlign w:val="baseline"/>
        </w:rPr>
        <w:t xml:space="preserve">; (3) the nature and scope of the </w:t>
      </w:r>
      <w:r>
        <w:rPr>
          <w:rFonts w:ascii="times" w:eastAsia="times" w:hAnsi="times" w:cs="times"/>
          <w:b w:val="0"/>
          <w:i w:val="0"/>
          <w:strike w:val="0"/>
          <w:noProof w:val="0"/>
          <w:color w:val="000000"/>
          <w:position w:val="0"/>
          <w:sz w:val="18"/>
          <w:u w:val="none"/>
          <w:vertAlign w:val="baseline"/>
        </w:rPr>
        <w:t>license</w:t>
      </w:r>
      <w:r>
        <w:rPr>
          <w:rFonts w:ascii="times" w:eastAsia="times" w:hAnsi="times" w:cs="times"/>
          <w:b w:val="0"/>
          <w:i w:val="0"/>
          <w:strike w:val="0"/>
          <w:noProof w:val="0"/>
          <w:color w:val="000000"/>
          <w:position w:val="0"/>
          <w:sz w:val="18"/>
          <w:u w:val="none"/>
          <w:vertAlign w:val="baseline"/>
        </w:rPr>
        <w:t xml:space="preserve"> (exclusive or nonexclusive, restricted or nonrestricted by territory or product type); (4) any established policies or marketing programs by the </w:t>
      </w:r>
      <w:r>
        <w:rPr>
          <w:rFonts w:ascii="times" w:eastAsia="times" w:hAnsi="times" w:cs="times"/>
          <w:b w:val="0"/>
          <w:i w:val="0"/>
          <w:strike w:val="0"/>
          <w:noProof w:val="0"/>
          <w:color w:val="000000"/>
          <w:position w:val="0"/>
          <w:sz w:val="18"/>
          <w:u w:val="none"/>
          <w:vertAlign w:val="baseline"/>
        </w:rPr>
        <w:t>licensor</w:t>
      </w:r>
      <w:r>
        <w:rPr>
          <w:rFonts w:ascii="times" w:eastAsia="times" w:hAnsi="times" w:cs="times"/>
          <w:b w:val="0"/>
          <w:i w:val="0"/>
          <w:strike w:val="0"/>
          <w:noProof w:val="0"/>
          <w:color w:val="000000"/>
          <w:position w:val="0"/>
          <w:sz w:val="18"/>
          <w:u w:val="none"/>
          <w:vertAlign w:val="baseline"/>
        </w:rPr>
        <w:t xml:space="preserve"> to maintain its </w:t>
      </w:r>
      <w:r>
        <w:rPr>
          <w:rFonts w:ascii="times" w:eastAsia="times" w:hAnsi="times" w:cs="times"/>
          <w:b w:val="0"/>
          <w:i w:val="0"/>
          <w:strike w:val="0"/>
          <w:noProof w:val="0"/>
          <w:color w:val="000000"/>
          <w:position w:val="0"/>
          <w:sz w:val="18"/>
          <w:u w:val="none"/>
          <w:vertAlign w:val="baseline"/>
        </w:rPr>
        <w:t>patent</w:t>
      </w:r>
      <w:r>
        <w:rPr>
          <w:rFonts w:ascii="times" w:eastAsia="times" w:hAnsi="times" w:cs="times"/>
          <w:b w:val="0"/>
          <w:i w:val="0"/>
          <w:strike w:val="0"/>
          <w:noProof w:val="0"/>
          <w:color w:val="000000"/>
          <w:position w:val="0"/>
          <w:sz w:val="18"/>
          <w:u w:val="none"/>
          <w:vertAlign w:val="baseline"/>
        </w:rPr>
        <w:t xml:space="preserve"> monopoly by not </w:t>
      </w:r>
      <w:r>
        <w:rPr>
          <w:rFonts w:ascii="times" w:eastAsia="times" w:hAnsi="times" w:cs="times"/>
          <w:b w:val="0"/>
          <w:i w:val="0"/>
          <w:strike w:val="0"/>
          <w:noProof w:val="0"/>
          <w:color w:val="000000"/>
          <w:position w:val="0"/>
          <w:sz w:val="18"/>
          <w:u w:val="none"/>
          <w:vertAlign w:val="baseline"/>
        </w:rPr>
        <w:t>licensing</w:t>
      </w:r>
      <w:r>
        <w:rPr>
          <w:rFonts w:ascii="times" w:eastAsia="times" w:hAnsi="times" w:cs="times"/>
          <w:b w:val="0"/>
          <w:i w:val="0"/>
          <w:strike w:val="0"/>
          <w:noProof w:val="0"/>
          <w:color w:val="000000"/>
          <w:position w:val="0"/>
          <w:sz w:val="18"/>
          <w:u w:val="none"/>
          <w:vertAlign w:val="baseline"/>
        </w:rPr>
        <w:t xml:space="preserve"> others to use the invention or granting </w:t>
      </w:r>
      <w:r>
        <w:rPr>
          <w:rFonts w:ascii="times" w:eastAsia="times" w:hAnsi="times" w:cs="times"/>
          <w:b w:val="0"/>
          <w:i w:val="0"/>
          <w:strike w:val="0"/>
          <w:noProof w:val="0"/>
          <w:color w:val="000000"/>
          <w:position w:val="0"/>
          <w:sz w:val="18"/>
          <w:u w:val="none"/>
          <w:vertAlign w:val="baseline"/>
        </w:rPr>
        <w:t>licenses</w:t>
      </w:r>
      <w:r>
        <w:rPr>
          <w:rFonts w:ascii="times" w:eastAsia="times" w:hAnsi="times" w:cs="times"/>
          <w:b w:val="0"/>
          <w:i w:val="0"/>
          <w:strike w:val="0"/>
          <w:noProof w:val="0"/>
          <w:color w:val="000000"/>
          <w:position w:val="0"/>
          <w:sz w:val="18"/>
          <w:u w:val="none"/>
          <w:vertAlign w:val="baseline"/>
        </w:rPr>
        <w:t xml:space="preserve"> under special conditions to maintain the monopoly; (5) the commercial relationship between the </w:t>
      </w:r>
      <w:r>
        <w:rPr>
          <w:rFonts w:ascii="times" w:eastAsia="times" w:hAnsi="times" w:cs="times"/>
          <w:b w:val="0"/>
          <w:i w:val="0"/>
          <w:strike w:val="0"/>
          <w:noProof w:val="0"/>
          <w:color w:val="000000"/>
          <w:position w:val="0"/>
          <w:sz w:val="18"/>
          <w:u w:val="none"/>
          <w:vertAlign w:val="baseline"/>
        </w:rPr>
        <w:t>licensor</w:t>
      </w:r>
      <w:r>
        <w:rPr>
          <w:rFonts w:ascii="times" w:eastAsia="times" w:hAnsi="times" w:cs="times"/>
          <w:b w:val="0"/>
          <w:i w:val="0"/>
          <w:strike w:val="0"/>
          <w:noProof w:val="0"/>
          <w:color w:val="000000"/>
          <w:position w:val="0"/>
          <w:sz w:val="18"/>
          <w:u w:val="none"/>
          <w:vertAlign w:val="baseline"/>
        </w:rPr>
        <w:t xml:space="preserve"> and </w:t>
      </w:r>
      <w:r>
        <w:rPr>
          <w:rFonts w:ascii="times" w:eastAsia="times" w:hAnsi="times" w:cs="times"/>
          <w:b w:val="0"/>
          <w:i w:val="0"/>
          <w:strike w:val="0"/>
          <w:noProof w:val="0"/>
          <w:color w:val="000000"/>
          <w:position w:val="0"/>
          <w:sz w:val="18"/>
          <w:u w:val="none"/>
          <w:vertAlign w:val="baseline"/>
        </w:rPr>
        <w:t>licensee</w:t>
      </w:r>
      <w:r>
        <w:rPr>
          <w:rFonts w:ascii="times" w:eastAsia="times" w:hAnsi="times" w:cs="times"/>
          <w:b w:val="0"/>
          <w:i w:val="0"/>
          <w:strike w:val="0"/>
          <w:noProof w:val="0"/>
          <w:color w:val="000000"/>
          <w:position w:val="0"/>
          <w:sz w:val="18"/>
          <w:u w:val="none"/>
          <w:vertAlign w:val="baseline"/>
        </w:rPr>
        <w:t xml:space="preserve">, such as whether they are competitors; (6) the effect of selling the </w:t>
      </w:r>
      <w:r>
        <w:rPr>
          <w:rFonts w:ascii="times" w:eastAsia="times" w:hAnsi="times" w:cs="times"/>
          <w:b w:val="0"/>
          <w:i w:val="0"/>
          <w:strike w:val="0"/>
          <w:noProof w:val="0"/>
          <w:color w:val="000000"/>
          <w:position w:val="0"/>
          <w:sz w:val="18"/>
          <w:u w:val="none"/>
          <w:vertAlign w:val="baseline"/>
        </w:rPr>
        <w:t>patented</w:t>
      </w:r>
      <w:r>
        <w:rPr>
          <w:rFonts w:ascii="times" w:eastAsia="times" w:hAnsi="times" w:cs="times"/>
          <w:b w:val="0"/>
          <w:i w:val="0"/>
          <w:strike w:val="0"/>
          <w:noProof w:val="0"/>
          <w:color w:val="000000"/>
          <w:position w:val="0"/>
          <w:sz w:val="18"/>
          <w:u w:val="none"/>
          <w:vertAlign w:val="baseline"/>
        </w:rPr>
        <w:t xml:space="preserve"> specialty in promoting sales of other products of the </w:t>
      </w:r>
      <w:r>
        <w:rPr>
          <w:rFonts w:ascii="times" w:eastAsia="times" w:hAnsi="times" w:cs="times"/>
          <w:b w:val="0"/>
          <w:i w:val="0"/>
          <w:strike w:val="0"/>
          <w:noProof w:val="0"/>
          <w:color w:val="000000"/>
          <w:position w:val="0"/>
          <w:sz w:val="18"/>
          <w:u w:val="none"/>
          <w:vertAlign w:val="baseline"/>
        </w:rPr>
        <w:t>licensee</w:t>
      </w:r>
      <w:r>
        <w:rPr>
          <w:rFonts w:ascii="times" w:eastAsia="times" w:hAnsi="times" w:cs="times"/>
          <w:b w:val="0"/>
          <w:i w:val="0"/>
          <w:strike w:val="0"/>
          <w:noProof w:val="0"/>
          <w:color w:val="000000"/>
          <w:position w:val="0"/>
          <w:sz w:val="18"/>
          <w:u w:val="none"/>
          <w:vertAlign w:val="baseline"/>
        </w:rPr>
        <w:t xml:space="preserve">; (7) the duration of the </w:t>
      </w:r>
      <w:r>
        <w:rPr>
          <w:rFonts w:ascii="times" w:eastAsia="times" w:hAnsi="times" w:cs="times"/>
          <w:b w:val="0"/>
          <w:i w:val="0"/>
          <w:strike w:val="0"/>
          <w:noProof w:val="0"/>
          <w:color w:val="000000"/>
          <w:position w:val="0"/>
          <w:sz w:val="18"/>
          <w:u w:val="none"/>
          <w:vertAlign w:val="baseline"/>
        </w:rPr>
        <w:t>patent</w:t>
      </w:r>
      <w:r>
        <w:rPr>
          <w:rFonts w:ascii="times" w:eastAsia="times" w:hAnsi="times" w:cs="times"/>
          <w:b w:val="0"/>
          <w:i w:val="0"/>
          <w:strike w:val="0"/>
          <w:noProof w:val="0"/>
          <w:color w:val="000000"/>
          <w:position w:val="0"/>
          <w:sz w:val="18"/>
          <w:u w:val="none"/>
          <w:vertAlign w:val="baseline"/>
        </w:rPr>
        <w:t xml:space="preserve"> and </w:t>
      </w:r>
      <w:r>
        <w:rPr>
          <w:rFonts w:ascii="times" w:eastAsia="times" w:hAnsi="times" w:cs="times"/>
          <w:b w:val="0"/>
          <w:i w:val="0"/>
          <w:strike w:val="0"/>
          <w:noProof w:val="0"/>
          <w:color w:val="000000"/>
          <w:position w:val="0"/>
          <w:sz w:val="18"/>
          <w:u w:val="none"/>
          <w:vertAlign w:val="baseline"/>
        </w:rPr>
        <w:t>license</w:t>
      </w:r>
      <w:r>
        <w:rPr>
          <w:rFonts w:ascii="times" w:eastAsia="times" w:hAnsi="times" w:cs="times"/>
          <w:b w:val="0"/>
          <w:i w:val="0"/>
          <w:strike w:val="0"/>
          <w:noProof w:val="0"/>
          <w:color w:val="000000"/>
          <w:position w:val="0"/>
          <w:sz w:val="18"/>
          <w:u w:val="none"/>
          <w:vertAlign w:val="baseline"/>
        </w:rPr>
        <w:t xml:space="preserve"> term; (8) the established profitability of the product made under the </w:t>
      </w:r>
      <w:r>
        <w:rPr>
          <w:rFonts w:ascii="times" w:eastAsia="times" w:hAnsi="times" w:cs="times"/>
          <w:b w:val="0"/>
          <w:i w:val="0"/>
          <w:strike w:val="0"/>
          <w:noProof w:val="0"/>
          <w:color w:val="000000"/>
          <w:position w:val="0"/>
          <w:sz w:val="18"/>
          <w:u w:val="none"/>
          <w:vertAlign w:val="baseline"/>
        </w:rPr>
        <w:t>patent</w:t>
      </w:r>
      <w:r>
        <w:rPr>
          <w:rFonts w:ascii="times" w:eastAsia="times" w:hAnsi="times" w:cs="times"/>
          <w:b w:val="0"/>
          <w:i w:val="0"/>
          <w:strike w:val="0"/>
          <w:noProof w:val="0"/>
          <w:color w:val="000000"/>
          <w:position w:val="0"/>
          <w:sz w:val="18"/>
          <w:u w:val="none"/>
          <w:vertAlign w:val="baseline"/>
        </w:rPr>
        <w:t>, including its commercial success and current popularity; (9) the utility and advantages of the</w:t>
      </w:r>
      <w:r>
        <w:rPr>
          <w:rFonts w:ascii="times" w:eastAsia="times" w:hAnsi="times" w:cs="times"/>
          <w:b w:val="0"/>
          <w:i w:val="0"/>
          <w:strike w:val="0"/>
          <w:noProof w:val="0"/>
          <w:color w:val="000000"/>
          <w:position w:val="0"/>
          <w:sz w:val="18"/>
          <w:u w:val="none"/>
          <w:vertAlign w:val="baseline"/>
        </w:rPr>
        <w:t> [*34] </w:t>
      </w:r>
      <w:r>
        <w:rPr>
          <w:rFonts w:ascii="times" w:eastAsia="times" w:hAnsi="times" w:cs="times"/>
          <w:b w:val="0"/>
          <w:i w:val="0"/>
          <w:strike w:val="0"/>
          <w:noProof w:val="0"/>
          <w:color w:val="000000"/>
          <w:position w:val="0"/>
          <w:sz w:val="18"/>
          <w:u w:val="none"/>
          <w:vertAlign w:val="baseline"/>
        </w:rPr>
        <w:t xml:space="preserve"> </w:t>
      </w:r>
      <w:r>
        <w:rPr>
          <w:rFonts w:ascii="times" w:eastAsia="times" w:hAnsi="times" w:cs="times"/>
          <w:b w:val="0"/>
          <w:i w:val="0"/>
          <w:strike w:val="0"/>
          <w:noProof w:val="0"/>
          <w:color w:val="000000"/>
          <w:position w:val="0"/>
          <w:sz w:val="18"/>
          <w:u w:val="none"/>
          <w:vertAlign w:val="baseline"/>
        </w:rPr>
        <w:t>patent</w:t>
      </w:r>
      <w:r>
        <w:rPr>
          <w:rFonts w:ascii="times" w:eastAsia="times" w:hAnsi="times" w:cs="times"/>
          <w:b w:val="0"/>
          <w:i w:val="0"/>
          <w:strike w:val="0"/>
          <w:noProof w:val="0"/>
          <w:color w:val="000000"/>
          <w:position w:val="0"/>
          <w:sz w:val="18"/>
          <w:u w:val="none"/>
          <w:vertAlign w:val="baseline"/>
        </w:rPr>
        <w:t xml:space="preserve"> property over old modes or devices; (10) the nature of the </w:t>
      </w:r>
      <w:r>
        <w:rPr>
          <w:rFonts w:ascii="times" w:eastAsia="times" w:hAnsi="times" w:cs="times"/>
          <w:b w:val="0"/>
          <w:i w:val="0"/>
          <w:strike w:val="0"/>
          <w:noProof w:val="0"/>
          <w:color w:val="000000"/>
          <w:position w:val="0"/>
          <w:sz w:val="18"/>
          <w:u w:val="none"/>
          <w:vertAlign w:val="baseline"/>
        </w:rPr>
        <w:t>patented</w:t>
      </w:r>
      <w:r>
        <w:rPr>
          <w:rFonts w:ascii="times" w:eastAsia="times" w:hAnsi="times" w:cs="times"/>
          <w:b w:val="0"/>
          <w:i w:val="0"/>
          <w:strike w:val="0"/>
          <w:noProof w:val="0"/>
          <w:color w:val="000000"/>
          <w:position w:val="0"/>
          <w:sz w:val="18"/>
          <w:u w:val="none"/>
          <w:vertAlign w:val="baseline"/>
        </w:rPr>
        <w:t xml:space="preserve"> invention and the benefits to those who have used the invention; (11) the extent to which the </w:t>
      </w:r>
      <w:r>
        <w:rPr>
          <w:rFonts w:ascii="times" w:eastAsia="times" w:hAnsi="times" w:cs="times"/>
          <w:b w:val="0"/>
          <w:i w:val="0"/>
          <w:strike w:val="0"/>
          <w:noProof w:val="0"/>
          <w:color w:val="000000"/>
          <w:position w:val="0"/>
          <w:sz w:val="18"/>
          <w:u w:val="none"/>
          <w:vertAlign w:val="baseline"/>
        </w:rPr>
        <w:t>infringer</w:t>
      </w:r>
      <w:r>
        <w:rPr>
          <w:rFonts w:ascii="times" w:eastAsia="times" w:hAnsi="times" w:cs="times"/>
          <w:b w:val="0"/>
          <w:i w:val="0"/>
          <w:strike w:val="0"/>
          <w:noProof w:val="0"/>
          <w:color w:val="000000"/>
          <w:position w:val="0"/>
          <w:sz w:val="18"/>
          <w:u w:val="none"/>
          <w:vertAlign w:val="baseline"/>
        </w:rPr>
        <w:t xml:space="preserve"> has used the invention and the value of that use; (12) the portion of profit or of the selling price that may be customary in that particular business to allow for use of the invention or analogous inventions; (13) the portion of the realizable profit that should be credited to the invention as opposed to its non-</w:t>
      </w:r>
      <w:r>
        <w:rPr>
          <w:rFonts w:ascii="times" w:eastAsia="times" w:hAnsi="times" w:cs="times"/>
          <w:b w:val="0"/>
          <w:i w:val="0"/>
          <w:strike w:val="0"/>
          <w:noProof w:val="0"/>
          <w:color w:val="000000"/>
          <w:position w:val="0"/>
          <w:sz w:val="18"/>
          <w:u w:val="none"/>
          <w:vertAlign w:val="baseline"/>
        </w:rPr>
        <w:t>patented</w:t>
      </w:r>
      <w:r>
        <w:rPr>
          <w:rFonts w:ascii="times" w:eastAsia="times" w:hAnsi="times" w:cs="times"/>
          <w:b w:val="0"/>
          <w:i w:val="0"/>
          <w:strike w:val="0"/>
          <w:noProof w:val="0"/>
          <w:color w:val="000000"/>
          <w:position w:val="0"/>
          <w:sz w:val="18"/>
          <w:u w:val="none"/>
          <w:vertAlign w:val="baseline"/>
        </w:rPr>
        <w:t xml:space="preserve"> elements; (14) the opinion testimony of qualified experts; and (15) the results of a hypothetical negotiation between the </w:t>
      </w:r>
      <w:r>
        <w:rPr>
          <w:rFonts w:ascii="times" w:eastAsia="times" w:hAnsi="times" w:cs="times"/>
          <w:b w:val="0"/>
          <w:i w:val="0"/>
          <w:strike w:val="0"/>
          <w:noProof w:val="0"/>
          <w:color w:val="000000"/>
          <w:position w:val="0"/>
          <w:sz w:val="18"/>
          <w:u w:val="none"/>
          <w:vertAlign w:val="baseline"/>
        </w:rPr>
        <w:t>licensor</w:t>
      </w:r>
      <w:r>
        <w:rPr>
          <w:rFonts w:ascii="times" w:eastAsia="times" w:hAnsi="times" w:cs="times"/>
          <w:b w:val="0"/>
          <w:i w:val="0"/>
          <w:strike w:val="0"/>
          <w:noProof w:val="0"/>
          <w:color w:val="000000"/>
          <w:position w:val="0"/>
          <w:sz w:val="18"/>
          <w:u w:val="none"/>
          <w:vertAlign w:val="baseline"/>
        </w:rPr>
        <w:t xml:space="preserve"> and </w:t>
      </w:r>
      <w:r>
        <w:rPr>
          <w:rFonts w:ascii="times" w:eastAsia="times" w:hAnsi="times" w:cs="times"/>
          <w:b w:val="0"/>
          <w:i w:val="0"/>
          <w:strike w:val="0"/>
          <w:noProof w:val="0"/>
          <w:color w:val="000000"/>
          <w:position w:val="0"/>
          <w:sz w:val="18"/>
          <w:u w:val="none"/>
          <w:vertAlign w:val="baseline"/>
        </w:rPr>
        <w:t>licensee</w:t>
      </w:r>
      <w:r>
        <w:rPr>
          <w:rFonts w:ascii="times" w:eastAsia="times" w:hAnsi="times" w:cs="times"/>
          <w:b w:val="0"/>
          <w:i w:val="0"/>
          <w:strike w:val="0"/>
          <w:noProof w:val="0"/>
          <w:color w:val="000000"/>
          <w:position w:val="0"/>
          <w:sz w:val="18"/>
          <w:u w:val="none"/>
          <w:vertAlign w:val="baseline"/>
        </w:rPr>
        <w:t xml:space="preserve">. </w:t>
      </w:r>
      <w:bookmarkStart w:id="183" w:name="Bookmark_I5JMGMJ128T4PC0050000400"/>
      <w:bookmarkEnd w:id="183"/>
      <w:r>
        <w:rPr>
          <w:rFonts w:ascii="times" w:eastAsia="times" w:hAnsi="times" w:cs="times"/>
          <w:b w:val="0"/>
          <w:i w:val="0"/>
          <w:strike w:val="0"/>
          <w:noProof w:val="0"/>
          <w:color w:val="000000"/>
          <w:position w:val="0"/>
          <w:sz w:val="18"/>
          <w:u w:val="single"/>
          <w:vertAlign w:val="baseline"/>
        </w:rPr>
        <w:t>Georgia—Pacific</w:t>
      </w:r>
      <w:r>
        <w:rPr>
          <w:rFonts w:ascii="times" w:eastAsia="times" w:hAnsi="times" w:cs="times"/>
          <w:b w:val="0"/>
          <w:i w:val="0"/>
          <w:strike w:val="0"/>
          <w:noProof w:val="0"/>
          <w:color w:val="000000"/>
          <w:position w:val="0"/>
          <w:sz w:val="18"/>
          <w:u w:val="none"/>
          <w:vertAlign w:val="baseline"/>
        </w:rPr>
        <w:t>, 318 F. Supp. at 1120.</w:t>
      </w:r>
    </w:p>
  </w:footnote>
  <w:footnote w:id="26">
    <w:p>
      <w:pPr>
        <w:keepNext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27 </w:t>
      </w:r>
      <w:bookmarkStart w:id="227" w:name="Bookmark_fnpara_30"/>
      <w:bookmarkEnd w:id="227"/>
      <w:bookmarkStart w:id="228" w:name="Bookmark_I5JMGMJ128T4PF0040000400"/>
      <w:bookmarkEnd w:id="228"/>
      <w:bookmarkStart w:id="229" w:name="Bookmark_I5JMGMJ12D6NNX0010000400"/>
      <w:bookmarkEnd w:id="229"/>
      <w:r>
        <w:rPr>
          <w:rFonts w:ascii="times" w:eastAsia="times" w:hAnsi="times" w:cs="times"/>
          <w:b w:val="0"/>
          <w:i w:val="0"/>
          <w:strike w:val="0"/>
          <w:noProof w:val="0"/>
          <w:color w:val="000000"/>
          <w:position w:val="0"/>
          <w:sz w:val="18"/>
          <w:u w:val="none"/>
          <w:vertAlign w:val="baseline"/>
        </w:rPr>
        <w:t xml:space="preserve">In </w:t>
      </w:r>
      <w:r>
        <w:rPr>
          <w:rFonts w:ascii="times" w:eastAsia="times" w:hAnsi="times" w:cs="times"/>
          <w:b w:val="0"/>
          <w:i w:val="0"/>
          <w:strike w:val="0"/>
          <w:noProof w:val="0"/>
          <w:color w:val="000000"/>
          <w:position w:val="0"/>
          <w:sz w:val="18"/>
          <w:u w:val="single"/>
          <w:vertAlign w:val="baseline"/>
        </w:rPr>
        <w:t>AstraZeneca AB v. Apotex Corp.</w:t>
      </w:r>
      <w:r>
        <w:rPr>
          <w:rFonts w:ascii="times" w:eastAsia="times" w:hAnsi="times" w:cs="times"/>
          <w:b w:val="0"/>
          <w:i w:val="0"/>
          <w:strike w:val="0"/>
          <w:noProof w:val="0"/>
          <w:color w:val="000000"/>
          <w:position w:val="0"/>
          <w:sz w:val="18"/>
          <w:u w:val="none"/>
          <w:vertAlign w:val="baseline"/>
        </w:rPr>
        <w:t xml:space="preserve">, the Federal Circuit rejected the proposition that settlement offers that "occurred in the midst of litigation makes them irrelevant for purposes of determining a reasonable royalty rate," concluding that contention "goes too far." </w:t>
      </w:r>
      <w:bookmarkStart w:id="230" w:name="Bookmark_I5JMGMJ128T4PF0030000400"/>
      <w:bookmarkEnd w:id="230"/>
      <w:r>
        <w:rPr>
          <w:rFonts w:ascii="times" w:eastAsia="times" w:hAnsi="times" w:cs="times"/>
          <w:b w:val="0"/>
          <w:i w:val="0"/>
          <w:strike w:val="0"/>
          <w:noProof w:val="0"/>
          <w:color w:val="000000"/>
          <w:position w:val="0"/>
          <w:sz w:val="18"/>
          <w:u w:val="none"/>
          <w:vertAlign w:val="baseline"/>
        </w:rPr>
        <w:t xml:space="preserve">782 F.3d 1324, 1336 (Fed. Cir. 2015). Although the fact that a settlement or settlement offer comes during litigation may affect the relevance of the settlement or offer, "there is no per se rule barring reference to settlements simply because they arise from litigation." </w:t>
      </w:r>
      <w:r>
        <w:rPr>
          <w:rFonts w:ascii="times" w:eastAsia="times" w:hAnsi="times" w:cs="times"/>
          <w:b w:val="0"/>
          <w:i w:val="0"/>
          <w:strike w:val="0"/>
          <w:noProof w:val="0"/>
          <w:color w:val="000000"/>
          <w:position w:val="0"/>
          <w:sz w:val="18"/>
          <w:u w:val="single"/>
          <w:vertAlign w:val="baseline"/>
        </w:rPr>
        <w:t>Id.</w:t>
      </w:r>
      <w:r>
        <w:rPr>
          <w:rFonts w:ascii="times" w:eastAsia="times" w:hAnsi="times" w:cs="times"/>
          <w:b w:val="0"/>
          <w:i w:val="0"/>
          <w:strike w:val="0"/>
          <w:noProof w:val="0"/>
          <w:color w:val="000000"/>
          <w:position w:val="0"/>
          <w:sz w:val="18"/>
          <w:u w:val="none"/>
          <w:vertAlign w:val="baseline"/>
        </w:rPr>
        <w:t xml:space="preserve"> (citing </w:t>
      </w:r>
      <w:bookmarkStart w:id="231" w:name="Bookmark_I5JMGMJ128T4PF0050000400"/>
      <w:bookmarkEnd w:id="231"/>
      <w:r>
        <w:rPr>
          <w:rFonts w:ascii="times" w:eastAsia="times" w:hAnsi="times" w:cs="times"/>
          <w:b w:val="0"/>
          <w:i w:val="0"/>
          <w:strike w:val="0"/>
          <w:noProof w:val="0"/>
          <w:color w:val="000000"/>
          <w:position w:val="0"/>
          <w:sz w:val="18"/>
          <w:u w:val="single"/>
          <w:vertAlign w:val="baseline"/>
        </w:rPr>
        <w:t>ResQNet.com</w:t>
      </w:r>
      <w:r>
        <w:rPr>
          <w:rFonts w:ascii="times" w:eastAsia="times" w:hAnsi="times" w:cs="times"/>
          <w:b w:val="0"/>
          <w:i w:val="0"/>
          <w:strike w:val="0"/>
          <w:noProof w:val="0"/>
          <w:color w:val="000000"/>
          <w:position w:val="0"/>
          <w:sz w:val="18"/>
          <w:u w:val="none"/>
          <w:vertAlign w:val="baseline"/>
        </w:rPr>
        <w:t xml:space="preserve">, 594 F.3d at 872). </w:t>
      </w:r>
      <w:bookmarkStart w:id="232" w:name="Bookmark_I5JMGMJ12D6NNX0030000400"/>
      <w:bookmarkEnd w:id="232"/>
      <w:r>
        <w:rPr>
          <w:rFonts w:ascii="times" w:eastAsia="times" w:hAnsi="times" w:cs="times"/>
          <w:b w:val="0"/>
          <w:i w:val="0"/>
          <w:strike w:val="0"/>
          <w:noProof w:val="0"/>
          <w:color w:val="000000"/>
          <w:position w:val="0"/>
          <w:sz w:val="18"/>
          <w:u w:val="none"/>
          <w:vertAlign w:val="baseline"/>
        </w:rPr>
        <w:t xml:space="preserve">In fact, in </w:t>
      </w:r>
      <w:r>
        <w:rPr>
          <w:rFonts w:ascii="times" w:eastAsia="times" w:hAnsi="times" w:cs="times"/>
          <w:b w:val="0"/>
          <w:i w:val="0"/>
          <w:strike w:val="0"/>
          <w:noProof w:val="0"/>
          <w:color w:val="000000"/>
          <w:position w:val="0"/>
          <w:sz w:val="18"/>
          <w:u w:val="single"/>
          <w:vertAlign w:val="baseline"/>
        </w:rPr>
        <w:t>AstraZeneca</w:t>
      </w:r>
      <w:r>
        <w:rPr>
          <w:rFonts w:ascii="times" w:eastAsia="times" w:hAnsi="times" w:cs="times"/>
          <w:b w:val="0"/>
          <w:i w:val="0"/>
          <w:strike w:val="0"/>
          <w:noProof w:val="0"/>
          <w:color w:val="000000"/>
          <w:position w:val="0"/>
          <w:sz w:val="18"/>
          <w:u w:val="none"/>
          <w:vertAlign w:val="baseline"/>
        </w:rPr>
        <w:t xml:space="preserve">, the district court had held the </w:t>
      </w:r>
      <w:r>
        <w:rPr>
          <w:rFonts w:ascii="times" w:eastAsia="times" w:hAnsi="times" w:cs="times"/>
          <w:b w:val="0"/>
          <w:i w:val="0"/>
          <w:strike w:val="0"/>
          <w:noProof w:val="0"/>
          <w:color w:val="000000"/>
          <w:position w:val="0"/>
          <w:sz w:val="18"/>
          <w:u w:val="none"/>
          <w:vertAlign w:val="baseline"/>
        </w:rPr>
        <w:t>patents</w:t>
      </w:r>
      <w:r>
        <w:rPr>
          <w:rFonts w:ascii="times" w:eastAsia="times" w:hAnsi="times" w:cs="times"/>
          <w:b w:val="0"/>
          <w:i w:val="0"/>
          <w:strike w:val="0"/>
          <w:noProof w:val="0"/>
          <w:color w:val="000000"/>
          <w:position w:val="0"/>
          <w:sz w:val="18"/>
          <w:u w:val="none"/>
          <w:vertAlign w:val="baseline"/>
        </w:rPr>
        <w:t xml:space="preserve"> valid and had made a finding of </w:t>
      </w:r>
      <w:r>
        <w:rPr>
          <w:rFonts w:ascii="times" w:eastAsia="times" w:hAnsi="times" w:cs="times"/>
          <w:b w:val="0"/>
          <w:i w:val="0"/>
          <w:strike w:val="0"/>
          <w:noProof w:val="0"/>
          <w:color w:val="000000"/>
          <w:position w:val="0"/>
          <w:sz w:val="18"/>
          <w:u w:val="none"/>
          <w:vertAlign w:val="baseline"/>
        </w:rPr>
        <w:t>infringement</w:t>
      </w:r>
      <w:r>
        <w:rPr>
          <w:rFonts w:ascii="times" w:eastAsia="times" w:hAnsi="times" w:cs="times"/>
          <w:b w:val="0"/>
          <w:i w:val="0"/>
          <w:strike w:val="0"/>
          <w:noProof w:val="0"/>
          <w:color w:val="000000"/>
          <w:position w:val="0"/>
          <w:sz w:val="18"/>
          <w:u w:val="none"/>
          <w:vertAlign w:val="baseline"/>
        </w:rPr>
        <w:t xml:space="preserve"> as to both defendants, making the setting in which those events took place similar to that of a hypothetical negotiation in which </w:t>
      </w:r>
      <w:r>
        <w:rPr>
          <w:rFonts w:ascii="times" w:eastAsia="times" w:hAnsi="times" w:cs="times"/>
          <w:b w:val="0"/>
          <w:i w:val="0"/>
          <w:strike w:val="0"/>
          <w:noProof w:val="0"/>
          <w:color w:val="000000"/>
          <w:position w:val="0"/>
          <w:sz w:val="18"/>
          <w:u w:val="none"/>
          <w:vertAlign w:val="baseline"/>
        </w:rPr>
        <w:t>infringement</w:t>
      </w:r>
      <w:r>
        <w:rPr>
          <w:rFonts w:ascii="times" w:eastAsia="times" w:hAnsi="times" w:cs="times"/>
          <w:b w:val="0"/>
          <w:i w:val="0"/>
          <w:strike w:val="0"/>
          <w:noProof w:val="0"/>
          <w:color w:val="000000"/>
          <w:position w:val="0"/>
          <w:sz w:val="18"/>
          <w:u w:val="none"/>
          <w:vertAlign w:val="baseline"/>
        </w:rPr>
        <w:t xml:space="preserve"> and </w:t>
      </w:r>
      <w:r>
        <w:rPr>
          <w:rFonts w:ascii="times" w:eastAsia="times" w:hAnsi="times" w:cs="times"/>
          <w:b w:val="0"/>
          <w:i w:val="0"/>
          <w:strike w:val="0"/>
          <w:noProof w:val="0"/>
          <w:color w:val="000000"/>
          <w:position w:val="0"/>
          <w:sz w:val="18"/>
          <w:u w:val="none"/>
          <w:vertAlign w:val="baseline"/>
        </w:rPr>
        <w:t>patent</w:t>
      </w:r>
      <w:r>
        <w:rPr>
          <w:rFonts w:ascii="times" w:eastAsia="times" w:hAnsi="times" w:cs="times"/>
          <w:b w:val="0"/>
          <w:i w:val="0"/>
          <w:strike w:val="0"/>
          <w:noProof w:val="0"/>
          <w:color w:val="000000"/>
          <w:position w:val="0"/>
          <w:sz w:val="18"/>
          <w:u w:val="none"/>
          <w:vertAlign w:val="baseline"/>
        </w:rPr>
        <w:t xml:space="preserve"> validity are assumed. </w:t>
      </w:r>
      <w:bookmarkStart w:id="233" w:name="Bookmark_I5JMGMJ12D6NNX0030000400_2"/>
      <w:bookmarkEnd w:id="233"/>
      <w:r>
        <w:rPr>
          <w:rFonts w:ascii="times" w:eastAsia="times" w:hAnsi="times" w:cs="times"/>
          <w:b w:val="0"/>
          <w:i w:val="0"/>
          <w:strike w:val="0"/>
          <w:noProof w:val="0"/>
          <w:color w:val="000000"/>
          <w:position w:val="0"/>
          <w:sz w:val="18"/>
          <w:u w:val="single"/>
          <w:vertAlign w:val="baseline"/>
        </w:rPr>
        <w:t>Id.</w:t>
      </w:r>
      <w:r>
        <w:rPr>
          <w:rFonts w:ascii="times" w:eastAsia="times" w:hAnsi="times" w:cs="times"/>
          <w:b w:val="0"/>
          <w:i w:val="0"/>
          <w:strike w:val="0"/>
          <w:noProof w:val="0"/>
          <w:color w:val="000000"/>
          <w:position w:val="0"/>
          <w:sz w:val="18"/>
          <w:u w:val="none"/>
          <w:vertAlign w:val="baseline"/>
        </w:rPr>
        <w:t xml:space="preserve"> In that procedural context, the Federal Circuit found that the </w:t>
      </w:r>
      <w:r>
        <w:rPr>
          <w:rFonts w:ascii="times" w:eastAsia="times" w:hAnsi="times" w:cs="times"/>
          <w:b w:val="0"/>
          <w:i w:val="0"/>
          <w:strike w:val="0"/>
          <w:noProof w:val="0"/>
          <w:color w:val="000000"/>
          <w:position w:val="0"/>
          <w:sz w:val="18"/>
          <w:u w:val="none"/>
          <w:vertAlign w:val="baseline"/>
        </w:rPr>
        <w:t>licenses</w:t>
      </w:r>
      <w:r>
        <w:rPr>
          <w:rFonts w:ascii="times" w:eastAsia="times" w:hAnsi="times" w:cs="times"/>
          <w:b w:val="0"/>
          <w:i w:val="0"/>
          <w:strike w:val="0"/>
          <w:noProof w:val="0"/>
          <w:color w:val="000000"/>
          <w:position w:val="0"/>
          <w:sz w:val="18"/>
          <w:u w:val="none"/>
          <w:vertAlign w:val="baseline"/>
        </w:rPr>
        <w:t xml:space="preserve"> negotiated after the onset of litigation constituted persuasive evidence that a royalty rate for a similarly situated party would be reasonable. </w:t>
      </w:r>
      <w:bookmarkStart w:id="234" w:name="Bookmark_I5JMGMJ12D6NNX0020000400"/>
      <w:bookmarkEnd w:id="234"/>
      <w:r>
        <w:rPr>
          <w:rFonts w:ascii="times" w:eastAsia="times" w:hAnsi="times" w:cs="times"/>
          <w:b w:val="0"/>
          <w:i w:val="0"/>
          <w:strike w:val="0"/>
          <w:noProof w:val="0"/>
          <w:color w:val="000000"/>
          <w:position w:val="0"/>
          <w:sz w:val="18"/>
          <w:u w:val="single"/>
          <w:vertAlign w:val="baseline"/>
        </w:rPr>
        <w:t>Id.</w:t>
      </w:r>
      <w:r>
        <w:rPr>
          <w:rFonts w:ascii="times" w:eastAsia="times" w:hAnsi="times" w:cs="times"/>
          <w:b w:val="0"/>
          <w:i w:val="0"/>
          <w:strike w:val="0"/>
          <w:noProof w:val="0"/>
          <w:color w:val="000000"/>
          <w:position w:val="0"/>
          <w:sz w:val="18"/>
          <w:u w:val="none"/>
          <w:vertAlign w:val="baseline"/>
        </w:rPr>
        <w:t xml:space="preserve"> at 1336-37 (citing John M. Skenyon et al.,</w:t>
      </w:r>
      <w:r>
        <w:rPr>
          <w:rFonts w:ascii="times" w:eastAsia="times" w:hAnsi="times" w:cs="times"/>
          <w:b w:val="0"/>
          <w:i w:val="0"/>
          <w:strike w:val="0"/>
          <w:noProof w:val="0"/>
          <w:color w:val="000000"/>
          <w:position w:val="0"/>
          <w:sz w:val="18"/>
          <w:u w:val="none"/>
          <w:vertAlign w:val="baseline"/>
        </w:rPr>
        <w:t> [*39] </w:t>
      </w:r>
      <w:r>
        <w:rPr>
          <w:rFonts w:ascii="times" w:eastAsia="times" w:hAnsi="times" w:cs="times"/>
          <w:b w:val="0"/>
          <w:i w:val="0"/>
          <w:strike w:val="0"/>
          <w:noProof w:val="0"/>
          <w:color w:val="000000"/>
          <w:position w:val="0"/>
          <w:sz w:val="18"/>
          <w:u w:val="none"/>
          <w:vertAlign w:val="baseline"/>
        </w:rPr>
        <w:t xml:space="preserve"> </w:t>
      </w:r>
      <w:r>
        <w:rPr>
          <w:rFonts w:ascii="times" w:eastAsia="times" w:hAnsi="times" w:cs="times"/>
          <w:b w:val="0"/>
          <w:i w:val="0"/>
          <w:strike w:val="0"/>
          <w:noProof w:val="0"/>
          <w:color w:val="000000"/>
          <w:position w:val="0"/>
          <w:sz w:val="18"/>
          <w:u w:val="single"/>
          <w:vertAlign w:val="baseline"/>
        </w:rPr>
        <w:t>Patent</w:t>
      </w:r>
      <w:r>
        <w:rPr>
          <w:rFonts w:ascii="times" w:eastAsia="times" w:hAnsi="times" w:cs="times"/>
          <w:b w:val="0"/>
          <w:i w:val="0"/>
          <w:strike w:val="0"/>
          <w:noProof w:val="0"/>
          <w:color w:val="000000"/>
          <w:position w:val="0"/>
          <w:sz w:val="18"/>
          <w:u w:val="single"/>
          <w:vertAlign w:val="baseline"/>
        </w:rPr>
        <w:t xml:space="preserve"> Damages Law and Practice</w:t>
      </w:r>
      <w:r>
        <w:rPr>
          <w:rFonts w:ascii="times" w:eastAsia="times" w:hAnsi="times" w:cs="times"/>
          <w:b w:val="0"/>
          <w:i w:val="0"/>
          <w:strike w:val="0"/>
          <w:noProof w:val="0"/>
          <w:color w:val="000000"/>
          <w:position w:val="0"/>
          <w:sz w:val="18"/>
          <w:u w:val="none"/>
          <w:vertAlign w:val="baseline"/>
        </w:rPr>
        <w:t xml:space="preserve"> § 1:15, at 25 (2013 ed.) ("[L]icenses negotiated to settle a case after a court has established validity and </w:t>
      </w:r>
      <w:r>
        <w:rPr>
          <w:rFonts w:ascii="times" w:eastAsia="times" w:hAnsi="times" w:cs="times"/>
          <w:b w:val="0"/>
          <w:i w:val="0"/>
          <w:strike w:val="0"/>
          <w:noProof w:val="0"/>
          <w:color w:val="000000"/>
          <w:position w:val="0"/>
          <w:sz w:val="18"/>
          <w:u w:val="none"/>
          <w:vertAlign w:val="baseline"/>
        </w:rPr>
        <w:t>infringement</w:t>
      </w:r>
      <w:r>
        <w:rPr>
          <w:rFonts w:ascii="times" w:eastAsia="times" w:hAnsi="times" w:cs="times"/>
          <w:b w:val="0"/>
          <w:i w:val="0"/>
          <w:strike w:val="0"/>
          <w:noProof w:val="0"/>
          <w:color w:val="000000"/>
          <w:position w:val="0"/>
          <w:sz w:val="18"/>
          <w:u w:val="none"/>
          <w:vertAlign w:val="baseline"/>
        </w:rPr>
        <w:t xml:space="preserve"> of the </w:t>
      </w:r>
      <w:r>
        <w:rPr>
          <w:rFonts w:ascii="times" w:eastAsia="times" w:hAnsi="times" w:cs="times"/>
          <w:b w:val="0"/>
          <w:i w:val="0"/>
          <w:strike w:val="0"/>
          <w:noProof w:val="0"/>
          <w:color w:val="000000"/>
          <w:position w:val="0"/>
          <w:sz w:val="18"/>
          <w:u w:val="none"/>
          <w:vertAlign w:val="baseline"/>
        </w:rPr>
        <w:t>patent</w:t>
      </w:r>
      <w:r>
        <w:rPr>
          <w:rFonts w:ascii="times" w:eastAsia="times" w:hAnsi="times" w:cs="times"/>
          <w:b w:val="0"/>
          <w:i w:val="0"/>
          <w:strike w:val="0"/>
          <w:noProof w:val="0"/>
          <w:color w:val="000000"/>
          <w:position w:val="0"/>
          <w:sz w:val="18"/>
          <w:u w:val="none"/>
          <w:vertAlign w:val="baseline"/>
        </w:rPr>
        <w:t xml:space="preserve"> are very probative of reasonable royalty. </w:t>
      </w:r>
      <w:bookmarkStart w:id="235" w:name="Bookmark_I0GHKR3V4W100051R6500002"/>
      <w:bookmarkEnd w:id="235"/>
      <w:bookmarkStart w:id="236" w:name="Bookmark_I5JMGMJ12D6NNX0050000400"/>
      <w:bookmarkEnd w:id="236"/>
      <w:r>
        <w:rPr>
          <w:rFonts w:ascii="times" w:eastAsia="times" w:hAnsi="times" w:cs="times"/>
          <w:b w:val="0"/>
          <w:i w:val="0"/>
          <w:strike w:val="0"/>
          <w:noProof w:val="0"/>
          <w:color w:val="000000"/>
          <w:position w:val="0"/>
          <w:sz w:val="18"/>
          <w:u w:val="none"/>
          <w:vertAlign w:val="baseline"/>
        </w:rPr>
        <w:t xml:space="preserve">Such </w:t>
      </w:r>
      <w:r>
        <w:rPr>
          <w:rFonts w:ascii="times" w:eastAsia="times" w:hAnsi="times" w:cs="times"/>
          <w:b w:val="0"/>
          <w:i w:val="0"/>
          <w:strike w:val="0"/>
          <w:noProof w:val="0"/>
          <w:color w:val="000000"/>
          <w:position w:val="0"/>
          <w:sz w:val="18"/>
          <w:u w:val="none"/>
          <w:vertAlign w:val="baseline"/>
        </w:rPr>
        <w:t>licenses</w:t>
      </w:r>
      <w:r>
        <w:rPr>
          <w:rFonts w:ascii="times" w:eastAsia="times" w:hAnsi="times" w:cs="times"/>
          <w:b w:val="0"/>
          <w:i w:val="0"/>
          <w:strike w:val="0"/>
          <w:noProof w:val="0"/>
          <w:color w:val="000000"/>
          <w:position w:val="0"/>
          <w:sz w:val="18"/>
          <w:u w:val="none"/>
          <w:vertAlign w:val="baseline"/>
        </w:rPr>
        <w:t xml:space="preserve"> duplicate the analytical process undertaken by the court in setting reasonable royalty damages in the 'willing </w:t>
      </w:r>
      <w:r>
        <w:rPr>
          <w:rFonts w:ascii="times" w:eastAsia="times" w:hAnsi="times" w:cs="times"/>
          <w:b w:val="0"/>
          <w:i w:val="0"/>
          <w:strike w:val="0"/>
          <w:noProof w:val="0"/>
          <w:color w:val="000000"/>
          <w:position w:val="0"/>
          <w:sz w:val="18"/>
          <w:u w:val="none"/>
          <w:vertAlign w:val="baseline"/>
        </w:rPr>
        <w:t>licensor</w:t>
      </w:r>
      <w:r>
        <w:rPr>
          <w:rFonts w:ascii="times" w:eastAsia="times" w:hAnsi="times" w:cs="times"/>
          <w:b w:val="0"/>
          <w:i w:val="0"/>
          <w:strike w:val="0"/>
          <w:noProof w:val="0"/>
          <w:color w:val="000000"/>
          <w:position w:val="0"/>
          <w:sz w:val="18"/>
          <w:u w:val="none"/>
          <w:vertAlign w:val="baseline"/>
        </w:rPr>
        <w:t xml:space="preserve">-willing </w:t>
      </w:r>
      <w:r>
        <w:rPr>
          <w:rFonts w:ascii="times" w:eastAsia="times" w:hAnsi="times" w:cs="times"/>
          <w:b w:val="0"/>
          <w:i w:val="0"/>
          <w:strike w:val="0"/>
          <w:noProof w:val="0"/>
          <w:color w:val="000000"/>
          <w:position w:val="0"/>
          <w:sz w:val="18"/>
          <w:u w:val="none"/>
          <w:vertAlign w:val="baseline"/>
        </w:rPr>
        <w:t>licensee</w:t>
      </w:r>
      <w:r>
        <w:rPr>
          <w:rFonts w:ascii="times" w:eastAsia="times" w:hAnsi="times" w:cs="times"/>
          <w:b w:val="0"/>
          <w:i w:val="0"/>
          <w:strike w:val="0"/>
          <w:noProof w:val="0"/>
          <w:color w:val="000000"/>
          <w:position w:val="0"/>
          <w:sz w:val="18"/>
          <w:u w:val="none"/>
          <w:vertAlign w:val="baseline"/>
        </w:rPr>
        <w:t>' fictional negotiation.")).</w:t>
      </w:r>
    </w:p>
    <w:p>
      <w:pPr>
        <w:keepNext w:val="0"/>
        <w:spacing w:before="200" w:after="0" w:line="240" w:lineRule="atLeast"/>
        <w:ind w:left="0" w:right="0" w:firstLine="0"/>
        <w:jc w:val="both"/>
      </w:pPr>
      <w:bookmarkStart w:id="237" w:name="Bookmark_fnpara_31"/>
      <w:bookmarkEnd w:id="237"/>
      <w:bookmarkStart w:id="238" w:name="Bookmark_I5JMGMJ12D6NNX0050000400_2"/>
      <w:bookmarkEnd w:id="238"/>
      <w:r>
        <w:rPr>
          <w:rFonts w:ascii="times" w:eastAsia="times" w:hAnsi="times" w:cs="times"/>
          <w:b w:val="0"/>
          <w:i w:val="0"/>
          <w:strike w:val="0"/>
          <w:noProof w:val="0"/>
          <w:color w:val="000000"/>
          <w:position w:val="0"/>
          <w:sz w:val="18"/>
          <w:u w:val="none"/>
          <w:vertAlign w:val="baseline"/>
        </w:rPr>
        <w:t xml:space="preserve">Hollister's suit against Bard is distinguishable from </w:t>
      </w:r>
      <w:bookmarkStart w:id="239" w:name="Bookmark_I5JMGMJ12D6NNX0040000400"/>
      <w:bookmarkEnd w:id="239"/>
      <w:r>
        <w:rPr>
          <w:rFonts w:ascii="times" w:eastAsia="times" w:hAnsi="times" w:cs="times"/>
          <w:b w:val="0"/>
          <w:i w:val="0"/>
          <w:strike w:val="0"/>
          <w:noProof w:val="0"/>
          <w:color w:val="000000"/>
          <w:position w:val="0"/>
          <w:sz w:val="18"/>
          <w:u w:val="single"/>
          <w:vertAlign w:val="baseline"/>
        </w:rPr>
        <w:t>AstraZeneca</w:t>
      </w:r>
      <w:r>
        <w:rPr>
          <w:rFonts w:ascii="times" w:eastAsia="times" w:hAnsi="times" w:cs="times"/>
          <w:b w:val="0"/>
          <w:i w:val="0"/>
          <w:strike w:val="0"/>
          <w:noProof w:val="0"/>
          <w:color w:val="000000"/>
          <w:position w:val="0"/>
          <w:sz w:val="18"/>
          <w:u w:val="none"/>
          <w:vertAlign w:val="baseline"/>
        </w:rPr>
        <w:t xml:space="preserve">, as the district court had yet to make any findings regarding </w:t>
      </w:r>
      <w:r>
        <w:rPr>
          <w:rFonts w:ascii="times" w:eastAsia="times" w:hAnsi="times" w:cs="times"/>
          <w:b w:val="0"/>
          <w:i w:val="0"/>
          <w:strike w:val="0"/>
          <w:noProof w:val="0"/>
          <w:color w:val="000000"/>
          <w:position w:val="0"/>
          <w:sz w:val="18"/>
          <w:u w:val="none"/>
          <w:vertAlign w:val="baseline"/>
        </w:rPr>
        <w:t>infringement</w:t>
      </w:r>
      <w:r>
        <w:rPr>
          <w:rFonts w:ascii="times" w:eastAsia="times" w:hAnsi="times" w:cs="times"/>
          <w:b w:val="0"/>
          <w:i w:val="0"/>
          <w:strike w:val="0"/>
          <w:noProof w:val="0"/>
          <w:color w:val="000000"/>
          <w:position w:val="0"/>
          <w:sz w:val="18"/>
          <w:u w:val="none"/>
          <w:vertAlign w:val="baseline"/>
        </w:rPr>
        <w:t xml:space="preserve"> or Bard's invalidity and non-</w:t>
      </w:r>
      <w:r>
        <w:rPr>
          <w:rFonts w:ascii="times" w:eastAsia="times" w:hAnsi="times" w:cs="times"/>
          <w:b w:val="0"/>
          <w:i w:val="0"/>
          <w:strike w:val="0"/>
          <w:noProof w:val="0"/>
          <w:color w:val="000000"/>
          <w:position w:val="0"/>
          <w:sz w:val="18"/>
          <w:u w:val="none"/>
          <w:vertAlign w:val="baseline"/>
        </w:rPr>
        <w:t>infringement</w:t>
      </w:r>
      <w:r>
        <w:rPr>
          <w:rFonts w:ascii="times" w:eastAsia="times" w:hAnsi="times" w:cs="times"/>
          <w:b w:val="0"/>
          <w:i w:val="0"/>
          <w:strike w:val="0"/>
          <w:noProof w:val="0"/>
          <w:color w:val="000000"/>
          <w:position w:val="0"/>
          <w:sz w:val="18"/>
          <w:u w:val="none"/>
          <w:vertAlign w:val="baseline"/>
        </w:rPr>
        <w:t xml:space="preserve"> defenses when the parties reached their settlement. </w:t>
      </w:r>
      <w:r>
        <w:rPr>
          <w:rFonts w:ascii="times" w:eastAsia="times" w:hAnsi="times" w:cs="times"/>
          <w:b w:val="0"/>
          <w:i w:val="0"/>
          <w:strike w:val="0"/>
          <w:noProof w:val="0"/>
          <w:color w:val="000000"/>
          <w:position w:val="0"/>
          <w:sz w:val="18"/>
          <w:u w:val="none"/>
          <w:vertAlign w:val="baseline"/>
        </w:rPr>
        <w:t xml:space="preserve">(Tr. II, 233-34). The case settled a couple of days before the preliminary injunction hearing. (Tr. II, 233); </w:t>
      </w:r>
      <w:r>
        <w:rPr>
          <w:rFonts w:ascii="times" w:eastAsia="times" w:hAnsi="times" w:cs="times"/>
          <w:b w:val="0"/>
          <w:i w:val="0"/>
          <w:strike w:val="0"/>
          <w:noProof w:val="0"/>
          <w:color w:val="000000"/>
          <w:position w:val="0"/>
          <w:sz w:val="18"/>
          <w:u w:val="single"/>
          <w:vertAlign w:val="baseline"/>
        </w:rPr>
        <w:t>see Hollister Inc. v. C.R. Bard, Inc.</w:t>
      </w:r>
      <w:r>
        <w:rPr>
          <w:rFonts w:ascii="times" w:eastAsia="times" w:hAnsi="times" w:cs="times"/>
          <w:b w:val="0"/>
          <w:i w:val="0"/>
          <w:strike w:val="0"/>
          <w:noProof w:val="0"/>
          <w:color w:val="000000"/>
          <w:position w:val="0"/>
          <w:sz w:val="18"/>
          <w:u w:val="none"/>
          <w:vertAlign w:val="baseline"/>
        </w:rPr>
        <w:t>, Case No. 1:10-cv-6427 (N.D. Ill. 2010).</w:t>
      </w:r>
    </w:p>
  </w:footnote>
  <w:footnote w:id="27">
    <w:p>
      <w:pPr>
        <w:keepNext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28 </w:t>
      </w:r>
      <w:bookmarkStart w:id="271" w:name="Bookmark_fnpara_32"/>
      <w:bookmarkEnd w:id="271"/>
      <w:r>
        <w:rPr>
          <w:rFonts w:ascii="times" w:eastAsia="times" w:hAnsi="times" w:cs="times"/>
          <w:b w:val="0"/>
          <w:i w:val="0"/>
          <w:strike w:val="0"/>
          <w:noProof w:val="0"/>
          <w:color w:val="000000"/>
          <w:position w:val="0"/>
          <w:sz w:val="18"/>
          <w:u w:val="none"/>
          <w:vertAlign w:val="baseline"/>
        </w:rPr>
        <w:t>Following trial, the Court also gave Hollister an opportunity to file a reply addressing the Court's concern regarding the proof of damages. (Docs. 195, 196).</w:t>
      </w:r>
    </w:p>
  </w:footnote>
  <w:footnote w:id="28">
    <w:p>
      <w:pPr>
        <w:keepNext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29 </w:t>
      </w:r>
      <w:bookmarkStart w:id="278" w:name="Bookmark_fnpara_33"/>
      <w:bookmarkEnd w:id="278"/>
      <w:bookmarkStart w:id="279" w:name="Bookmark_I5JMGMJ12N1PTK0030000400"/>
      <w:bookmarkEnd w:id="279"/>
      <w:r>
        <w:rPr>
          <w:rFonts w:ascii="times" w:eastAsia="times" w:hAnsi="times" w:cs="times"/>
          <w:b w:val="0"/>
          <w:i w:val="0"/>
          <w:strike w:val="0"/>
          <w:noProof w:val="0"/>
          <w:color w:val="000000"/>
          <w:position w:val="0"/>
          <w:sz w:val="18"/>
          <w:u w:val="none"/>
          <w:vertAlign w:val="baseline"/>
        </w:rPr>
        <w:t xml:space="preserve">That the Bard agreement is not perfectly analogous generally goes to the weight of the evidence, not its admissibility. </w:t>
      </w:r>
      <w:bookmarkStart w:id="280" w:name="Bookmark_I5JMGMJ12N1PTK0050000400"/>
      <w:bookmarkEnd w:id="280"/>
      <w:bookmarkStart w:id="281" w:name="Bookmark_I5JMGMJ12N1PTK0020000400"/>
      <w:bookmarkEnd w:id="281"/>
      <w:r>
        <w:rPr>
          <w:rFonts w:ascii="times" w:eastAsia="times" w:hAnsi="times" w:cs="times"/>
          <w:b w:val="0"/>
          <w:i w:val="0"/>
          <w:strike w:val="0"/>
          <w:noProof w:val="0"/>
          <w:color w:val="000000"/>
          <w:position w:val="0"/>
          <w:sz w:val="18"/>
          <w:u w:val="single"/>
          <w:vertAlign w:val="baseline"/>
        </w:rPr>
        <w:t>Ericsson, Inc. v. D-Link Sys., Inc.</w:t>
      </w:r>
      <w:r>
        <w:rPr>
          <w:rFonts w:ascii="times" w:eastAsia="times" w:hAnsi="times" w:cs="times"/>
          <w:b w:val="0"/>
          <w:i w:val="0"/>
          <w:strike w:val="0"/>
          <w:noProof w:val="0"/>
          <w:color w:val="000000"/>
          <w:position w:val="0"/>
          <w:sz w:val="18"/>
          <w:u w:val="none"/>
          <w:vertAlign w:val="baseline"/>
        </w:rPr>
        <w:t xml:space="preserve">, 773 F.3d 1201, 1227 (Fed. Cir. 2014) (citations omitted). Thus, while the Bard agreement is admissible, the minimal probative value generally attributable to settlement agreements in </w:t>
      </w:r>
      <w:r>
        <w:rPr>
          <w:rFonts w:ascii="times" w:eastAsia="times" w:hAnsi="times" w:cs="times"/>
          <w:b w:val="0"/>
          <w:i w:val="0"/>
          <w:strike w:val="0"/>
          <w:noProof w:val="0"/>
          <w:color w:val="000000"/>
          <w:position w:val="0"/>
          <w:sz w:val="18"/>
          <w:u w:val="none"/>
          <w:vertAlign w:val="baseline"/>
        </w:rPr>
        <w:t>patent</w:t>
      </w:r>
      <w:r>
        <w:rPr>
          <w:rFonts w:ascii="times" w:eastAsia="times" w:hAnsi="times" w:cs="times"/>
          <w:b w:val="0"/>
          <w:i w:val="0"/>
          <w:strike w:val="0"/>
          <w:noProof w:val="0"/>
          <w:color w:val="000000"/>
          <w:position w:val="0"/>
          <w:sz w:val="18"/>
          <w:u w:val="none"/>
          <w:vertAlign w:val="baseline"/>
        </w:rPr>
        <w:t xml:space="preserve"> litigation is even less where, as here, the settlement agreement occurred over a year after the hypothetical negotiation called for by the </w:t>
      </w:r>
      <w:r>
        <w:rPr>
          <w:rFonts w:ascii="times" w:eastAsia="times" w:hAnsi="times" w:cs="times"/>
          <w:b w:val="0"/>
          <w:i w:val="0"/>
          <w:strike w:val="0"/>
          <w:noProof w:val="0"/>
          <w:color w:val="000000"/>
          <w:position w:val="0"/>
          <w:sz w:val="18"/>
          <w:u w:val="single"/>
          <w:vertAlign w:val="baseline"/>
        </w:rPr>
        <w:t>Georgia—Pacific</w:t>
      </w:r>
      <w:r>
        <w:rPr>
          <w:rFonts w:ascii="times" w:eastAsia="times" w:hAnsi="times" w:cs="times"/>
          <w:b w:val="0"/>
          <w:i w:val="0"/>
          <w:strike w:val="0"/>
          <w:noProof w:val="0"/>
          <w:color w:val="000000"/>
          <w:position w:val="0"/>
          <w:sz w:val="18"/>
          <w:u w:val="none"/>
          <w:vertAlign w:val="baseline"/>
        </w:rPr>
        <w:t xml:space="preserve"> analysis would have occurred. </w:t>
      </w:r>
      <w:bookmarkStart w:id="282" w:name="Bookmark_I5JMGMJ12N1PTK0050000400_2"/>
      <w:bookmarkEnd w:id="282"/>
      <w:r>
        <w:rPr>
          <w:rFonts w:ascii="times" w:eastAsia="times" w:hAnsi="times" w:cs="times"/>
          <w:b w:val="0"/>
          <w:i w:val="0"/>
          <w:strike w:val="0"/>
          <w:noProof w:val="0"/>
          <w:color w:val="000000"/>
          <w:position w:val="0"/>
          <w:sz w:val="18"/>
          <w:u w:val="single"/>
          <w:vertAlign w:val="baseline"/>
        </w:rPr>
        <w:t xml:space="preserve">See </w:t>
      </w:r>
      <w:bookmarkStart w:id="283" w:name="Bookmark_I5JMGMJ12N1PTK0040000400"/>
      <w:bookmarkEnd w:id="283"/>
      <w:r>
        <w:rPr>
          <w:rFonts w:ascii="times" w:eastAsia="times" w:hAnsi="times" w:cs="times"/>
          <w:b w:val="0"/>
          <w:i w:val="0"/>
          <w:strike w:val="0"/>
          <w:noProof w:val="0"/>
          <w:color w:val="000000"/>
          <w:position w:val="0"/>
          <w:sz w:val="18"/>
          <w:u w:val="single"/>
          <w:vertAlign w:val="baseline"/>
        </w:rPr>
        <w:t>ePlus,</w:t>
      </w:r>
      <w:r>
        <w:rPr>
          <w:rFonts w:ascii="times" w:eastAsia="times" w:hAnsi="times" w:cs="times"/>
          <w:b w:val="0"/>
          <w:i w:val="0"/>
          <w:strike w:val="0"/>
          <w:noProof w:val="0"/>
          <w:color w:val="000000"/>
          <w:position w:val="0"/>
          <w:sz w:val="18"/>
          <w:u w:val="none"/>
          <w:vertAlign w:val="baseline"/>
        </w:rPr>
        <w:t xml:space="preserve"> 764 F. Supp. 2d at 813. Other differences between Hollister's suits against Bard and ConvaTec that undermine the probative value of the Bard agreement include the fact that although both Bard and ConvaTec asserted defenses of non-</w:t>
      </w:r>
      <w:r>
        <w:rPr>
          <w:rFonts w:ascii="times" w:eastAsia="times" w:hAnsi="times" w:cs="times"/>
          <w:b w:val="0"/>
          <w:i w:val="0"/>
          <w:strike w:val="0"/>
          <w:noProof w:val="0"/>
          <w:color w:val="000000"/>
          <w:position w:val="0"/>
          <w:sz w:val="18"/>
          <w:u w:val="none"/>
          <w:vertAlign w:val="baseline"/>
        </w:rPr>
        <w:t>infringement</w:t>
      </w:r>
      <w:r>
        <w:rPr>
          <w:rFonts w:ascii="times" w:eastAsia="times" w:hAnsi="times" w:cs="times"/>
          <w:b w:val="0"/>
          <w:i w:val="0"/>
          <w:strike w:val="0"/>
          <w:noProof w:val="0"/>
          <w:color w:val="000000"/>
          <w:position w:val="0"/>
          <w:sz w:val="18"/>
          <w:u w:val="none"/>
          <w:vertAlign w:val="baseline"/>
        </w:rPr>
        <w:t xml:space="preserve"> and invalidity, ConvaTec had additional counterclaims of false marketing and false advertising that would have been considered during settlement. (Tr. II, 243). In addition, von Dyck showed on cross-examination that the Bard </w:t>
      </w:r>
      <w:r>
        <w:rPr>
          <w:rFonts w:ascii="times" w:eastAsia="times" w:hAnsi="times" w:cs="times"/>
          <w:b w:val="0"/>
          <w:i w:val="0"/>
          <w:strike w:val="0"/>
          <w:noProof w:val="0"/>
          <w:color w:val="000000"/>
          <w:position w:val="0"/>
          <w:sz w:val="18"/>
          <w:u w:val="none"/>
          <w:vertAlign w:val="baseline"/>
        </w:rPr>
        <w:t>license</w:t>
      </w:r>
      <w:r>
        <w:rPr>
          <w:rFonts w:ascii="times" w:eastAsia="times" w:hAnsi="times" w:cs="times"/>
          <w:b w:val="0"/>
          <w:i w:val="0"/>
          <w:strike w:val="0"/>
          <w:noProof w:val="0"/>
          <w:color w:val="000000"/>
          <w:position w:val="0"/>
          <w:sz w:val="18"/>
          <w:u w:val="none"/>
          <w:vertAlign w:val="baseline"/>
        </w:rPr>
        <w:t xml:space="preserve"> included the '583 </w:t>
      </w:r>
      <w:r>
        <w:rPr>
          <w:rFonts w:ascii="times" w:eastAsia="times" w:hAnsi="times" w:cs="times"/>
          <w:b w:val="0"/>
          <w:i w:val="0"/>
          <w:strike w:val="0"/>
          <w:noProof w:val="0"/>
          <w:color w:val="000000"/>
          <w:position w:val="0"/>
          <w:sz w:val="18"/>
          <w:u w:val="none"/>
          <w:vertAlign w:val="baseline"/>
        </w:rPr>
        <w:t>patent</w:t>
      </w:r>
      <w:r>
        <w:rPr>
          <w:rFonts w:ascii="times" w:eastAsia="times" w:hAnsi="times" w:cs="times"/>
          <w:b w:val="0"/>
          <w:i w:val="0"/>
          <w:strike w:val="0"/>
          <w:noProof w:val="0"/>
          <w:color w:val="000000"/>
          <w:position w:val="0"/>
          <w:sz w:val="18"/>
          <w:u w:val="none"/>
          <w:vertAlign w:val="baseline"/>
        </w:rPr>
        <w:t>'s foreign</w:t>
      </w:r>
      <w:r>
        <w:rPr>
          <w:rFonts w:ascii="times" w:eastAsia="times" w:hAnsi="times" w:cs="times"/>
          <w:b w:val="0"/>
          <w:i w:val="0"/>
          <w:strike w:val="0"/>
          <w:noProof w:val="0"/>
          <w:color w:val="000000"/>
          <w:position w:val="0"/>
          <w:sz w:val="18"/>
          <w:u w:val="none"/>
          <w:vertAlign w:val="baseline"/>
        </w:rPr>
        <w:t> [*48] </w:t>
      </w:r>
      <w:r>
        <w:rPr>
          <w:rFonts w:ascii="times" w:eastAsia="times" w:hAnsi="times" w:cs="times"/>
          <w:b w:val="0"/>
          <w:i w:val="0"/>
          <w:strike w:val="0"/>
          <w:noProof w:val="0"/>
          <w:color w:val="000000"/>
          <w:position w:val="0"/>
          <w:sz w:val="18"/>
          <w:u w:val="none"/>
          <w:vertAlign w:val="baseline"/>
        </w:rPr>
        <w:t xml:space="preserve"> counterparts and that, had ConvaTec proceeded to a verdict, the court would not have ordered ConvaTec to pay damages based on foreign counterparts because they are outside the United States' jurisdiction. (Tr. II, 101:11-20). Accordingly, he argued, whatever portion of the $6.65 million accounts for the '583 </w:t>
      </w:r>
      <w:r>
        <w:rPr>
          <w:rFonts w:ascii="times" w:eastAsia="times" w:hAnsi="times" w:cs="times"/>
          <w:b w:val="0"/>
          <w:i w:val="0"/>
          <w:strike w:val="0"/>
          <w:noProof w:val="0"/>
          <w:color w:val="000000"/>
          <w:position w:val="0"/>
          <w:sz w:val="18"/>
          <w:u w:val="none"/>
          <w:vertAlign w:val="baseline"/>
        </w:rPr>
        <w:t>patent</w:t>
      </w:r>
      <w:r>
        <w:rPr>
          <w:rFonts w:ascii="times" w:eastAsia="times" w:hAnsi="times" w:cs="times"/>
          <w:b w:val="0"/>
          <w:i w:val="0"/>
          <w:strike w:val="0"/>
          <w:noProof w:val="0"/>
          <w:color w:val="000000"/>
          <w:position w:val="0"/>
          <w:sz w:val="18"/>
          <w:u w:val="none"/>
          <w:vertAlign w:val="baseline"/>
        </w:rPr>
        <w:t>'s foreign counterparts might have been inapplicable to a hypothetical negotiation between ConvaTec and Hollister. These concerns further diminish the weight the Court gives to Genet's opinion that the Bard agreement is a reasonable floor for Hollister's reasonable royalty here.</w:t>
      </w:r>
    </w:p>
  </w:footnote>
  <w:footnote w:id="29">
    <w:p>
      <w:pPr>
        <w:keepNext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30 </w:t>
      </w:r>
      <w:bookmarkStart w:id="287" w:name="Bookmark_fnpara_34"/>
      <w:bookmarkEnd w:id="287"/>
      <w:r>
        <w:rPr>
          <w:rFonts w:ascii="times" w:eastAsia="times" w:hAnsi="times" w:cs="times"/>
          <w:b w:val="0"/>
          <w:i w:val="0"/>
          <w:strike w:val="0"/>
          <w:noProof w:val="0"/>
          <w:color w:val="000000"/>
          <w:position w:val="0"/>
          <w:sz w:val="18"/>
          <w:u w:val="none"/>
          <w:vertAlign w:val="baseline"/>
        </w:rPr>
        <w:t>Ronald F. Geimer, Vice President Law, signed the Bard agreement on Hollister's behalf. (Pl. Ex. 57 at 13, 15).</w:t>
      </w:r>
    </w:p>
  </w:footnote>
  <w:footnote w:id="30">
    <w:p>
      <w:pPr>
        <w:keepNext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31 </w:t>
      </w:r>
      <w:bookmarkStart w:id="288" w:name="Bookmark_fnpara_35"/>
      <w:bookmarkEnd w:id="288"/>
      <w:bookmarkStart w:id="289" w:name="Bookmark_I5JMGMJ128T4PG0040000400"/>
      <w:bookmarkEnd w:id="289"/>
      <w:r>
        <w:rPr>
          <w:rFonts w:ascii="times" w:eastAsia="times" w:hAnsi="times" w:cs="times"/>
          <w:b w:val="0"/>
          <w:i w:val="0"/>
          <w:strike w:val="0"/>
          <w:noProof w:val="0"/>
          <w:color w:val="000000"/>
          <w:position w:val="0"/>
          <w:sz w:val="18"/>
          <w:u w:val="none"/>
          <w:vertAlign w:val="baseline"/>
        </w:rPr>
        <w:t xml:space="preserve">In its post-trial reply to the Court's questions regarding how it arrived at its damages number, Hollister belatedly invites the Court to award, at a minimum, $6.65 million if the Court cannot find sufficient evidence to support its total request of $25,868,500 (before prejudgment interest). (Doc. 196 at 8). </w:t>
      </w:r>
      <w:r>
        <w:rPr>
          <w:rFonts w:ascii="times" w:eastAsia="times" w:hAnsi="times" w:cs="times"/>
          <w:b w:val="0"/>
          <w:i w:val="0"/>
          <w:strike w:val="0"/>
          <w:noProof w:val="0"/>
          <w:color w:val="000000"/>
          <w:position w:val="0"/>
          <w:sz w:val="18"/>
          <w:u w:val="single"/>
          <w:vertAlign w:val="baseline"/>
        </w:rPr>
        <w:t xml:space="preserve">See </w:t>
      </w:r>
      <w:bookmarkStart w:id="290" w:name="Bookmark_I5JMGMJ128T4PG0030000400"/>
      <w:bookmarkEnd w:id="290"/>
      <w:r>
        <w:rPr>
          <w:rFonts w:ascii="times" w:eastAsia="times" w:hAnsi="times" w:cs="times"/>
          <w:b w:val="0"/>
          <w:i w:val="0"/>
          <w:strike w:val="0"/>
          <w:noProof w:val="0"/>
          <w:color w:val="000000"/>
          <w:position w:val="0"/>
          <w:sz w:val="18"/>
          <w:u w:val="single"/>
          <w:vertAlign w:val="baseline"/>
        </w:rPr>
        <w:t>SmithKline Diagnostics, Inc. v. Helena Labs. Corp.</w:t>
      </w:r>
      <w:r>
        <w:rPr>
          <w:rFonts w:ascii="times" w:eastAsia="times" w:hAnsi="times" w:cs="times"/>
          <w:b w:val="0"/>
          <w:i w:val="0"/>
          <w:strike w:val="0"/>
          <w:noProof w:val="0"/>
          <w:color w:val="000000"/>
          <w:position w:val="0"/>
          <w:sz w:val="18"/>
          <w:u w:val="none"/>
          <w:vertAlign w:val="baseline"/>
        </w:rPr>
        <w:t xml:space="preserve">, 926 F.2d 1161, 1168 (Fed. Cir. 1991) ("A district court is </w:t>
      </w:r>
      <w:r>
        <w:rPr>
          <w:rFonts w:ascii="times" w:eastAsia="times" w:hAnsi="times" w:cs="times"/>
          <w:b w:val="0"/>
          <w:i w:val="0"/>
          <w:strike w:val="0"/>
          <w:noProof w:val="0"/>
          <w:color w:val="000000"/>
          <w:position w:val="0"/>
          <w:sz w:val="18"/>
          <w:u w:val="single"/>
          <w:vertAlign w:val="baseline"/>
        </w:rPr>
        <w:t>not</w:t>
      </w:r>
      <w:r>
        <w:rPr>
          <w:rFonts w:ascii="times" w:eastAsia="times" w:hAnsi="times" w:cs="times"/>
          <w:b w:val="0"/>
          <w:i w:val="0"/>
          <w:strike w:val="0"/>
          <w:noProof w:val="0"/>
          <w:color w:val="000000"/>
          <w:position w:val="0"/>
          <w:sz w:val="18"/>
          <w:u w:val="none"/>
          <w:vertAlign w:val="baseline"/>
        </w:rPr>
        <w:t xml:space="preserve"> limited to selecting one or the other of the specific royalty figures urged by counsel as reasonable.") (emphasis in original).</w:t>
      </w:r>
      <w:r>
        <w:rPr>
          <w:rFonts w:ascii="times" w:eastAsia="times" w:hAnsi="times" w:cs="times"/>
          <w:b w:val="0"/>
          <w:i w:val="0"/>
          <w:strike w:val="0"/>
          <w:noProof w:val="0"/>
          <w:color w:val="000000"/>
          <w:position w:val="0"/>
          <w:sz w:val="18"/>
          <w:u w:val="none"/>
          <w:vertAlign w:val="baseline"/>
        </w:rPr>
        <w:t> [*50] </w:t>
      </w:r>
    </w:p>
    <w:p>
      <w:pPr>
        <w:keepNext w:val="0"/>
        <w:spacing w:before="200" w:after="0" w:line="240" w:lineRule="atLeast"/>
        <w:ind w:left="0" w:right="0" w:firstLine="0"/>
        <w:jc w:val="both"/>
      </w:pPr>
      <w:bookmarkStart w:id="291" w:name="Bookmark_fnpara_36"/>
      <w:bookmarkEnd w:id="291"/>
      <w:r>
        <w:rPr>
          <w:rFonts w:ascii="times" w:eastAsia="times" w:hAnsi="times" w:cs="times"/>
          <w:b w:val="0"/>
          <w:i w:val="0"/>
          <w:strike w:val="0"/>
          <w:noProof w:val="0"/>
          <w:color w:val="000000"/>
          <w:position w:val="0"/>
          <w:sz w:val="18"/>
          <w:u w:val="none"/>
          <w:vertAlign w:val="baseline"/>
        </w:rPr>
        <w:t xml:space="preserve">Hollister argues that "other benchmarks . . . support such an award including the . . . $5.9 million that ConvaTec paid to Zassi for a </w:t>
      </w:r>
      <w:r>
        <w:rPr>
          <w:rFonts w:ascii="times" w:eastAsia="times" w:hAnsi="times" w:cs="times"/>
          <w:b w:val="0"/>
          <w:i w:val="0"/>
          <w:strike w:val="0"/>
          <w:noProof w:val="0"/>
          <w:color w:val="000000"/>
          <w:position w:val="0"/>
          <w:sz w:val="18"/>
          <w:u w:val="none"/>
          <w:vertAlign w:val="baseline"/>
        </w:rPr>
        <w:t>license</w:t>
      </w:r>
      <w:r>
        <w:rPr>
          <w:rFonts w:ascii="times" w:eastAsia="times" w:hAnsi="times" w:cs="times"/>
          <w:b w:val="0"/>
          <w:i w:val="0"/>
          <w:strike w:val="0"/>
          <w:noProof w:val="0"/>
          <w:color w:val="000000"/>
          <w:position w:val="0"/>
          <w:sz w:val="18"/>
          <w:u w:val="none"/>
          <w:vertAlign w:val="baseline"/>
        </w:rPr>
        <w:t xml:space="preserve"> and a full release of any future claims related to the BMS </w:t>
      </w:r>
      <w:r>
        <w:rPr>
          <w:rFonts w:ascii="times" w:eastAsia="times" w:hAnsi="times" w:cs="times"/>
          <w:b w:val="0"/>
          <w:i w:val="0"/>
          <w:strike w:val="0"/>
          <w:noProof w:val="0"/>
          <w:color w:val="000000"/>
          <w:position w:val="0"/>
          <w:sz w:val="18"/>
          <w:u w:val="none"/>
          <w:vertAlign w:val="baseline"/>
        </w:rPr>
        <w:t>technology</w:t>
      </w:r>
      <w:r>
        <w:rPr>
          <w:rFonts w:ascii="times" w:eastAsia="times" w:hAnsi="times" w:cs="times"/>
          <w:b w:val="0"/>
          <w:i w:val="0"/>
          <w:strike w:val="0"/>
          <w:noProof w:val="0"/>
          <w:color w:val="000000"/>
          <w:position w:val="0"/>
          <w:sz w:val="18"/>
          <w:u w:val="none"/>
          <w:vertAlign w:val="baseline"/>
        </w:rPr>
        <w:t xml:space="preserve"> that resulted in the '583 </w:t>
      </w:r>
      <w:r>
        <w:rPr>
          <w:rFonts w:ascii="times" w:eastAsia="times" w:hAnsi="times" w:cs="times"/>
          <w:b w:val="0"/>
          <w:i w:val="0"/>
          <w:strike w:val="0"/>
          <w:noProof w:val="0"/>
          <w:color w:val="000000"/>
          <w:position w:val="0"/>
          <w:sz w:val="18"/>
          <w:u w:val="none"/>
          <w:vertAlign w:val="baseline"/>
        </w:rPr>
        <w:t>patent</w:t>
      </w:r>
      <w:r>
        <w:rPr>
          <w:rFonts w:ascii="times" w:eastAsia="times" w:hAnsi="times" w:cs="times"/>
          <w:b w:val="0"/>
          <w:i w:val="0"/>
          <w:strike w:val="0"/>
          <w:noProof w:val="0"/>
          <w:color w:val="000000"/>
          <w:position w:val="0"/>
          <w:sz w:val="18"/>
          <w:u w:val="none"/>
          <w:vertAlign w:val="baseline"/>
        </w:rPr>
        <w:t>. (Pl. Ex. 6)." (Doc. 196 at 8 n.5). Additionally, Hollister contends that "although [the Houlihan Lokey report was] not admitted into evidence, Defendant [von Dyck] elicited testimony from Genet that Hollister's investment brokers had valued the acquired Zassi intellectual property at $8.7 million. (Tr. II, 68:16-25)." (Doc. 196 at 8 n.5).</w:t>
      </w:r>
    </w:p>
    <w:p>
      <w:pPr>
        <w:keepNext w:val="0"/>
        <w:spacing w:before="200" w:after="0" w:line="240" w:lineRule="atLeast"/>
        <w:ind w:left="0" w:right="0" w:firstLine="0"/>
        <w:jc w:val="both"/>
      </w:pPr>
      <w:bookmarkStart w:id="292" w:name="Bookmark_fnpara_37"/>
      <w:bookmarkEnd w:id="292"/>
      <w:r>
        <w:rPr>
          <w:rFonts w:ascii="times" w:eastAsia="times" w:hAnsi="times" w:cs="times"/>
          <w:b w:val="0"/>
          <w:i w:val="0"/>
          <w:strike w:val="0"/>
          <w:noProof w:val="0"/>
          <w:color w:val="000000"/>
          <w:position w:val="0"/>
          <w:sz w:val="18"/>
          <w:u w:val="none"/>
          <w:vertAlign w:val="baseline"/>
        </w:rPr>
        <w:t xml:space="preserve">Neither at trial nor in its post-trial papers does Hollister seek either the $5.9 million or $8.7 million figure as its damages or explain how they relate to its $6.65 million alternative request. In fact, Genet testified that the information contained in the Houlihan Lokey report was irrelevant to the analysis of Hollister's hypothetical royalty. The report was a valuation done by outside investment brokers in June 2007 to value the intellectual property assets Hollister acquired from Zassi for tax purposes. (Tr. II, 60-61). The brokers assigned a fair value of $8.7 million to the </w:t>
      </w:r>
      <w:r>
        <w:rPr>
          <w:rFonts w:ascii="times" w:eastAsia="times" w:hAnsi="times" w:cs="times"/>
          <w:b w:val="0"/>
          <w:i w:val="0"/>
          <w:strike w:val="0"/>
          <w:noProof w:val="0"/>
          <w:color w:val="000000"/>
          <w:position w:val="0"/>
          <w:sz w:val="18"/>
          <w:u w:val="none"/>
          <w:vertAlign w:val="baseline"/>
        </w:rPr>
        <w:t>technology</w:t>
      </w:r>
      <w:r>
        <w:rPr>
          <w:rFonts w:ascii="times" w:eastAsia="times" w:hAnsi="times" w:cs="times"/>
          <w:b w:val="0"/>
          <w:i w:val="0"/>
          <w:strike w:val="0"/>
          <w:noProof w:val="0"/>
          <w:color w:val="000000"/>
          <w:position w:val="0"/>
          <w:sz w:val="18"/>
          <w:u w:val="none"/>
          <w:vertAlign w:val="baseline"/>
        </w:rPr>
        <w:t>. (Tr. II, 68:18-19). Genet</w:t>
      </w:r>
      <w:r>
        <w:rPr>
          <w:rFonts w:ascii="times" w:eastAsia="times" w:hAnsi="times" w:cs="times"/>
          <w:b w:val="0"/>
          <w:i w:val="0"/>
          <w:strike w:val="0"/>
          <w:noProof w:val="0"/>
          <w:color w:val="000000"/>
          <w:position w:val="0"/>
          <w:sz w:val="18"/>
          <w:u w:val="none"/>
          <w:vertAlign w:val="baseline"/>
        </w:rPr>
        <w:t> [*51] </w:t>
      </w:r>
      <w:r>
        <w:rPr>
          <w:rFonts w:ascii="times" w:eastAsia="times" w:hAnsi="times" w:cs="times"/>
          <w:b w:val="0"/>
          <w:i w:val="0"/>
          <w:strike w:val="0"/>
          <w:noProof w:val="0"/>
          <w:color w:val="000000"/>
          <w:position w:val="0"/>
          <w:sz w:val="18"/>
          <w:u w:val="none"/>
          <w:vertAlign w:val="baseline"/>
        </w:rPr>
        <w:t xml:space="preserve"> explained that the report "was based on the current sales of Zassi and projected sales of Zassi of its product." (Tr. II, 63:4-11). "[W]hen you calculate that reasonable royalty, you're looking at the sales of the </w:t>
      </w:r>
      <w:r>
        <w:rPr>
          <w:rFonts w:ascii="times" w:eastAsia="times" w:hAnsi="times" w:cs="times"/>
          <w:b w:val="0"/>
          <w:i w:val="0"/>
          <w:strike w:val="0"/>
          <w:noProof w:val="0"/>
          <w:color w:val="000000"/>
          <w:position w:val="0"/>
          <w:sz w:val="18"/>
          <w:u w:val="none"/>
          <w:vertAlign w:val="baseline"/>
        </w:rPr>
        <w:t>infringers</w:t>
      </w:r>
      <w:r>
        <w:rPr>
          <w:rFonts w:ascii="times" w:eastAsia="times" w:hAnsi="times" w:cs="times"/>
          <w:b w:val="0"/>
          <w:i w:val="0"/>
          <w:strike w:val="0"/>
          <w:noProof w:val="0"/>
          <w:color w:val="000000"/>
          <w:position w:val="0"/>
          <w:sz w:val="18"/>
          <w:u w:val="none"/>
          <w:vertAlign w:val="baseline"/>
        </w:rPr>
        <w:t>." (Tr. II, 63:1-3). The "reasonable royalty analysis has nothing to do with Zassi's product or Hollister's product. It has everything to do with the ConvaTec product. So for that reason—those two reasons [different time periods and products], I think that's why this report isn't relevant or useful in a reasonable royalty analysis." (Tr. II, 63:6-11). Based on this evidence, the Court disagrees that $8.7 million represents a benchmark supporting an award of $6.65 million. Likewise, Hollister has not pointed to any evidence explaining why the $5.9 million amount ConvaTec paid to Zassi to settle business disputes in 2005 represents a reasonable benchmark to support the $6.65 million figure.</w:t>
      </w:r>
    </w:p>
    <w:p>
      <w:pPr>
        <w:keepNext w:val="0"/>
        <w:spacing w:before="200" w:after="0" w:line="240" w:lineRule="atLeast"/>
        <w:ind w:left="0" w:right="0" w:firstLine="0"/>
        <w:jc w:val="both"/>
      </w:pPr>
      <w:bookmarkStart w:id="293" w:name="Bookmark_fnpara_38"/>
      <w:bookmarkEnd w:id="293"/>
      <w:bookmarkStart w:id="294" w:name="Bookmark_I5JMGMJ12D6NNY0010000400"/>
      <w:bookmarkEnd w:id="294"/>
      <w:r>
        <w:rPr>
          <w:rFonts w:ascii="times" w:eastAsia="times" w:hAnsi="times" w:cs="times"/>
          <w:b w:val="0"/>
          <w:i w:val="0"/>
          <w:strike w:val="0"/>
          <w:noProof w:val="0"/>
          <w:color w:val="000000"/>
          <w:position w:val="0"/>
          <w:sz w:val="18"/>
          <w:u w:val="none"/>
          <w:vertAlign w:val="baseline"/>
        </w:rPr>
        <w:t>The Federal Circuit has instructed that the determination of a reasonable royalty must be based upon the entirety of the evidence, and courts are free to—indeed, must—reject the royalty figures proffered by the litigants where the record as a whole leads the court to a different figure.</w:t>
      </w:r>
      <w:r>
        <w:rPr>
          <w:rFonts w:ascii="times" w:eastAsia="times" w:hAnsi="times" w:cs="times"/>
          <w:b w:val="0"/>
          <w:i w:val="0"/>
          <w:strike w:val="0"/>
          <w:noProof w:val="0"/>
          <w:color w:val="000000"/>
          <w:position w:val="0"/>
          <w:sz w:val="18"/>
          <w:u w:val="none"/>
          <w:vertAlign w:val="baseline"/>
        </w:rPr>
        <w:t> [*52] </w:t>
      </w:r>
      <w:r>
        <w:rPr>
          <w:rFonts w:ascii="times" w:eastAsia="times" w:hAnsi="times" w:cs="times"/>
          <w:b w:val="0"/>
          <w:i w:val="0"/>
          <w:strike w:val="0"/>
          <w:noProof w:val="0"/>
          <w:color w:val="000000"/>
          <w:position w:val="0"/>
          <w:sz w:val="18"/>
          <w:u w:val="none"/>
          <w:vertAlign w:val="baseline"/>
        </w:rPr>
        <w:t xml:space="preserve"> </w:t>
      </w:r>
      <w:bookmarkStart w:id="295" w:name="Bookmark_I5JMGMJ128T4PG0050000400"/>
      <w:bookmarkEnd w:id="295"/>
      <w:r>
        <w:rPr>
          <w:rFonts w:ascii="times" w:eastAsia="times" w:hAnsi="times" w:cs="times"/>
          <w:b w:val="0"/>
          <w:i w:val="0"/>
          <w:strike w:val="0"/>
          <w:noProof w:val="0"/>
          <w:color w:val="000000"/>
          <w:position w:val="0"/>
          <w:sz w:val="18"/>
          <w:u w:val="single"/>
          <w:vertAlign w:val="baseline"/>
        </w:rPr>
        <w:t>SmithKline</w:t>
      </w:r>
      <w:r>
        <w:rPr>
          <w:rFonts w:ascii="times" w:eastAsia="times" w:hAnsi="times" w:cs="times"/>
          <w:b w:val="0"/>
          <w:i w:val="0"/>
          <w:strike w:val="0"/>
          <w:noProof w:val="0"/>
          <w:color w:val="000000"/>
          <w:position w:val="0"/>
          <w:sz w:val="18"/>
          <w:u w:val="none"/>
          <w:vertAlign w:val="baseline"/>
        </w:rPr>
        <w:t>, 926 F.2d at 1168. Here, to award Hollister its proposed alternative amount of $6.65 million would be as just speculative as awarding Hollister the full amount requested.</w:t>
      </w:r>
    </w:p>
  </w:footnote>
  <w:footnote w:id="31">
    <w:p>
      <w:pPr>
        <w:keepNext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32 </w:t>
      </w:r>
      <w:bookmarkStart w:id="304" w:name="Bookmark_fnpara_39"/>
      <w:bookmarkEnd w:id="304"/>
      <w:r>
        <w:rPr>
          <w:rFonts w:ascii="times" w:eastAsia="times" w:hAnsi="times" w:cs="times"/>
          <w:b w:val="0"/>
          <w:i w:val="0"/>
          <w:strike w:val="0"/>
          <w:noProof w:val="0"/>
          <w:color w:val="000000"/>
          <w:position w:val="0"/>
          <w:sz w:val="18"/>
          <w:u w:val="none"/>
          <w:vertAlign w:val="baseline"/>
        </w:rPr>
        <w:t>Because the Court finds the amount in the Bard agreement too speculative and conclusory to rely on in calculating a reasonable royalty, it need not reach the issue of whether the GHX data extrapolation was a reasonable way for Hollister to calculate ConvaTec's market share.</w:t>
      </w:r>
    </w:p>
  </w:footnote>
  <w:footnote w:id="32">
    <w:p>
      <w:pPr>
        <w:keepNext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33 </w:t>
      </w:r>
      <w:bookmarkStart w:id="310" w:name="Bookmark_fnpara_40"/>
      <w:bookmarkEnd w:id="310"/>
      <w:r>
        <w:rPr>
          <w:rFonts w:ascii="times" w:eastAsia="times" w:hAnsi="times" w:cs="times"/>
          <w:b w:val="0"/>
          <w:i w:val="0"/>
          <w:strike w:val="0"/>
          <w:noProof w:val="0"/>
          <w:color w:val="000000"/>
          <w:position w:val="0"/>
          <w:sz w:val="18"/>
          <w:u w:val="none"/>
          <w:vertAlign w:val="baseline"/>
        </w:rPr>
        <w:t xml:space="preserve">To the extent required, the Court has incorporated the other </w:t>
      </w:r>
      <w:r>
        <w:rPr>
          <w:rFonts w:ascii="times" w:eastAsia="times" w:hAnsi="times" w:cs="times"/>
          <w:b w:val="0"/>
          <w:i w:val="0"/>
          <w:strike w:val="0"/>
          <w:noProof w:val="0"/>
          <w:color w:val="000000"/>
          <w:position w:val="0"/>
          <w:sz w:val="18"/>
          <w:u w:val="single"/>
          <w:vertAlign w:val="baseline"/>
        </w:rPr>
        <w:t>Georgia-Pacific</w:t>
      </w:r>
      <w:r>
        <w:rPr>
          <w:rFonts w:ascii="times" w:eastAsia="times" w:hAnsi="times" w:cs="times"/>
          <w:b w:val="0"/>
          <w:i w:val="0"/>
          <w:strike w:val="0"/>
          <w:noProof w:val="0"/>
          <w:color w:val="000000"/>
          <w:position w:val="0"/>
          <w:sz w:val="18"/>
          <w:u w:val="none"/>
          <w:vertAlign w:val="baseline"/>
        </w:rPr>
        <w:t xml:space="preserve"> factors in its analysis.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CellMar>
        <w:left w:w="108" w:type="dxa"/>
        <w:right w:w="108" w:type="dxa"/>
      </w:tblCellMar>
    </w:tblPr>
    <w:tblGrid>
      <w:gridCol w:w="1008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10080" w:type="dxa"/>
          <w:vAlign w:val="center"/>
        </w:tcPr>
        <w:p/>
      </w:tc>
    </w:tr>
    <w:tr>
      <w:tblPrEx>
        <w:tblW w:w="10080" w:type="dxa"/>
        <w:jc w:val="center"/>
        <w:tblLayout w:type="fixed"/>
        <w:tblCellMar>
          <w:left w:w="108" w:type="dxa"/>
          <w:right w:w="108" w:type="dxa"/>
        </w:tblCellMar>
      </w:tblPrEx>
      <w:trPr>
        <w:jc w:val="center"/>
      </w:trPr>
      <w:tc>
        <w:tcPr>
          <w:tcW w:w="10080" w:type="dxa"/>
        </w:tcPr>
        <w:p>
          <w:pPr>
            <w:spacing w:before="60" w:after="200"/>
            <w:jc w:val="center"/>
          </w:pPr>
          <w:r>
            <w:rPr>
              <w:rFonts w:ascii="times" w:eastAsia="times" w:hAnsi="times" w:cs="times"/>
              <w:sz w:val="20"/>
            </w:rPr>
            <w:t>Hollister Inc. v. Zassi Holdings, Inc.</w:t>
          </w: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Hollister Inc. v. Zassi Holdings, Inc.</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76821396</vt:lpwstr>
  </property>
  <property fmtid="{D5CDD505-2E9C-101B-9397-08002B2CF9AE}" pid="3" name="LADocCount">
    <vt:lpwstr>1</vt:lpwstr>
  </property>
  <property fmtid="{D5CDD505-2E9C-101B-9397-08002B2CF9AE}" pid="4" name="UserPermID">
    <vt:lpwstr>urn:user:PA1003559</vt:lpwstr>
  </property>
</Properties>
</file>